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2"/>
        <w:spacing w:line="261" w:lineRule="auto"/>
      </w:pPr>
    </w:p>
    <w:p w14:paraId="4544B737">
      <w:pPr>
        <w:pStyle w:val="2"/>
        <w:spacing w:line="261" w:lineRule="auto"/>
      </w:pPr>
    </w:p>
    <w:p w14:paraId="34535DCA">
      <w:pPr>
        <w:pStyle w:val="2"/>
        <w:spacing w:line="261" w:lineRule="auto"/>
      </w:pPr>
    </w:p>
    <w:p w14:paraId="1CF0CDED">
      <w:pPr>
        <w:pStyle w:val="2"/>
        <w:spacing w:line="262" w:lineRule="auto"/>
      </w:pPr>
    </w:p>
    <w:p w14:paraId="320C290F">
      <w:pPr>
        <w:pStyle w:val="2"/>
        <w:spacing w:line="295" w:lineRule="auto"/>
        <w:jc w:val="center"/>
        <w:rPr>
          <w:rFonts w:hint="default" w:ascii="宋体" w:hAnsi="宋体" w:eastAsia="宋体" w:cs="宋体"/>
          <w:b/>
          <w:bCs/>
          <w:snapToGrid w:val="0"/>
          <w:color w:val="000000"/>
          <w:spacing w:val="2"/>
          <w:kern w:val="0"/>
          <w:sz w:val="47"/>
          <w:szCs w:val="47"/>
          <w:lang w:val="en-US" w:eastAsia="zh-CN" w:bidi="ar-SA"/>
        </w:rPr>
      </w:pPr>
      <w:r>
        <w:rPr>
          <w:rFonts w:hint="eastAsia" w:ascii="宋体" w:hAnsi="宋体" w:eastAsia="宋体" w:cs="宋体"/>
          <w:b/>
          <w:bCs/>
          <w:snapToGrid w:val="0"/>
          <w:color w:val="000000"/>
          <w:spacing w:val="2"/>
          <w:kern w:val="0"/>
          <w:sz w:val="47"/>
          <w:szCs w:val="47"/>
          <w:lang w:val="en-US" w:eastAsia="zh-CN" w:bidi="ar-SA"/>
        </w:rPr>
        <w:t>2025年</w:t>
      </w:r>
      <w:r>
        <w:rPr>
          <w:rFonts w:hint="default" w:ascii="宋体" w:hAnsi="宋体" w:eastAsia="宋体" w:cs="宋体"/>
          <w:b/>
          <w:bCs/>
          <w:snapToGrid w:val="0"/>
          <w:color w:val="000000"/>
          <w:spacing w:val="2"/>
          <w:kern w:val="0"/>
          <w:sz w:val="47"/>
          <w:szCs w:val="47"/>
          <w:lang w:val="en-US" w:eastAsia="zh-CN" w:bidi="ar-SA"/>
        </w:rPr>
        <w:t>许昌市</w:t>
      </w:r>
      <w:r>
        <w:rPr>
          <w:rFonts w:hint="eastAsia" w:ascii="宋体" w:hAnsi="宋体" w:eastAsia="宋体" w:cs="宋体"/>
          <w:b/>
          <w:bCs/>
          <w:snapToGrid w:val="0"/>
          <w:color w:val="000000"/>
          <w:spacing w:val="2"/>
          <w:kern w:val="0"/>
          <w:sz w:val="47"/>
          <w:szCs w:val="47"/>
          <w:lang w:val="en-US" w:eastAsia="zh-CN" w:bidi="ar-SA"/>
        </w:rPr>
        <w:t>（市本级）</w:t>
      </w:r>
      <w:r>
        <w:rPr>
          <w:rFonts w:hint="default" w:ascii="宋体" w:hAnsi="宋体" w:eastAsia="宋体" w:cs="宋体"/>
          <w:b/>
          <w:bCs/>
          <w:snapToGrid w:val="0"/>
          <w:color w:val="000000"/>
          <w:spacing w:val="2"/>
          <w:kern w:val="0"/>
          <w:sz w:val="47"/>
          <w:szCs w:val="47"/>
          <w:lang w:val="en-US" w:eastAsia="zh-CN" w:bidi="ar-SA"/>
        </w:rPr>
        <w:t>普通国省道穿村过镇平交路口治理项目</w:t>
      </w:r>
      <w:r>
        <w:rPr>
          <w:rFonts w:hint="eastAsia" w:ascii="宋体" w:hAnsi="宋体" w:eastAsia="宋体" w:cs="宋体"/>
          <w:b/>
          <w:bCs/>
          <w:snapToGrid w:val="0"/>
          <w:color w:val="000000"/>
          <w:spacing w:val="2"/>
          <w:kern w:val="0"/>
          <w:sz w:val="47"/>
          <w:szCs w:val="47"/>
          <w:lang w:val="en-US" w:eastAsia="zh-CN" w:bidi="ar-SA"/>
        </w:rPr>
        <w:t>安全评价及施工图设计服务</w:t>
      </w:r>
    </w:p>
    <w:p w14:paraId="1EB45B08">
      <w:pPr>
        <w:pStyle w:val="2"/>
        <w:spacing w:line="296" w:lineRule="auto"/>
      </w:pPr>
    </w:p>
    <w:p w14:paraId="47F3F373">
      <w:pPr>
        <w:pStyle w:val="2"/>
        <w:spacing w:line="296" w:lineRule="auto"/>
      </w:pPr>
    </w:p>
    <w:p w14:paraId="7375036F">
      <w:pPr>
        <w:pStyle w:val="2"/>
        <w:spacing w:line="296" w:lineRule="auto"/>
      </w:pPr>
    </w:p>
    <w:p w14:paraId="2FFA0146">
      <w:pPr>
        <w:spacing w:before="153" w:line="223" w:lineRule="auto"/>
        <w:ind w:left="3334"/>
        <w:rPr>
          <w:rFonts w:ascii="宋体" w:hAnsi="宋体" w:eastAsia="宋体" w:cs="宋体"/>
          <w:sz w:val="47"/>
          <w:szCs w:val="47"/>
        </w:rPr>
      </w:pPr>
      <w:r>
        <w:rPr>
          <w:rFonts w:ascii="宋体" w:hAnsi="宋体" w:eastAsia="宋体" w:cs="宋体"/>
          <w:b/>
          <w:bCs/>
          <w:spacing w:val="2"/>
          <w:sz w:val="47"/>
          <w:szCs w:val="47"/>
        </w:rPr>
        <w:t>采购文件</w:t>
      </w:r>
    </w:p>
    <w:p w14:paraId="59CD785A">
      <w:pPr>
        <w:pStyle w:val="2"/>
        <w:spacing w:line="242" w:lineRule="auto"/>
      </w:pPr>
    </w:p>
    <w:p w14:paraId="2E16079E">
      <w:pPr>
        <w:pStyle w:val="2"/>
        <w:spacing w:line="242" w:lineRule="auto"/>
      </w:pPr>
    </w:p>
    <w:p w14:paraId="53F08C92">
      <w:pPr>
        <w:pStyle w:val="2"/>
        <w:spacing w:line="242" w:lineRule="auto"/>
      </w:pPr>
    </w:p>
    <w:p w14:paraId="2EF7465B">
      <w:pPr>
        <w:pStyle w:val="2"/>
        <w:spacing w:line="242" w:lineRule="auto"/>
      </w:pPr>
    </w:p>
    <w:p w14:paraId="47B912EF">
      <w:pPr>
        <w:pStyle w:val="2"/>
        <w:spacing w:line="242" w:lineRule="auto"/>
      </w:pPr>
    </w:p>
    <w:p w14:paraId="35298972">
      <w:pPr>
        <w:pStyle w:val="2"/>
        <w:spacing w:line="242" w:lineRule="auto"/>
      </w:pPr>
    </w:p>
    <w:p w14:paraId="75B0421A">
      <w:pPr>
        <w:pStyle w:val="2"/>
        <w:spacing w:line="242" w:lineRule="auto"/>
      </w:pPr>
    </w:p>
    <w:p w14:paraId="5E313FC1">
      <w:pPr>
        <w:pStyle w:val="2"/>
        <w:spacing w:line="242" w:lineRule="auto"/>
      </w:pPr>
    </w:p>
    <w:p w14:paraId="3AA77813">
      <w:pPr>
        <w:pStyle w:val="2"/>
        <w:spacing w:line="242" w:lineRule="auto"/>
      </w:pPr>
    </w:p>
    <w:p w14:paraId="2CE2AC34">
      <w:pPr>
        <w:pStyle w:val="2"/>
        <w:spacing w:line="242" w:lineRule="auto"/>
      </w:pPr>
    </w:p>
    <w:p w14:paraId="0E46FA51">
      <w:pPr>
        <w:pStyle w:val="2"/>
        <w:spacing w:line="242" w:lineRule="auto"/>
      </w:pPr>
    </w:p>
    <w:p w14:paraId="7EE8D330">
      <w:pPr>
        <w:pStyle w:val="2"/>
        <w:spacing w:line="243" w:lineRule="auto"/>
      </w:pPr>
    </w:p>
    <w:p w14:paraId="5C666C5A">
      <w:pPr>
        <w:pStyle w:val="2"/>
        <w:spacing w:line="243" w:lineRule="auto"/>
      </w:pPr>
    </w:p>
    <w:p w14:paraId="5C09CA49">
      <w:pPr>
        <w:pStyle w:val="2"/>
        <w:spacing w:line="243" w:lineRule="auto"/>
      </w:pPr>
    </w:p>
    <w:p w14:paraId="2E683EA6">
      <w:pPr>
        <w:pStyle w:val="2"/>
        <w:spacing w:line="243" w:lineRule="auto"/>
      </w:pPr>
    </w:p>
    <w:p w14:paraId="2C37BE24">
      <w:pPr>
        <w:pStyle w:val="2"/>
        <w:spacing w:line="243" w:lineRule="auto"/>
      </w:pPr>
    </w:p>
    <w:p w14:paraId="6DADE254">
      <w:pPr>
        <w:pStyle w:val="2"/>
        <w:spacing w:line="243" w:lineRule="auto"/>
      </w:pPr>
    </w:p>
    <w:p w14:paraId="2DBE7D24">
      <w:pPr>
        <w:pStyle w:val="2"/>
        <w:spacing w:line="243" w:lineRule="auto"/>
      </w:pPr>
    </w:p>
    <w:p w14:paraId="545FE1CB">
      <w:pPr>
        <w:pStyle w:val="2"/>
        <w:spacing w:line="243" w:lineRule="auto"/>
      </w:pPr>
    </w:p>
    <w:p w14:paraId="0448D636">
      <w:pPr>
        <w:pStyle w:val="2"/>
        <w:spacing w:line="243" w:lineRule="auto"/>
      </w:pPr>
    </w:p>
    <w:p w14:paraId="0684B278">
      <w:pPr>
        <w:pStyle w:val="2"/>
        <w:spacing w:line="243" w:lineRule="auto"/>
      </w:pPr>
    </w:p>
    <w:p w14:paraId="43777C8C">
      <w:pPr>
        <w:pStyle w:val="2"/>
        <w:spacing w:line="243" w:lineRule="auto"/>
      </w:pPr>
    </w:p>
    <w:p w14:paraId="74BAEBFE">
      <w:pPr>
        <w:pStyle w:val="2"/>
        <w:spacing w:line="243" w:lineRule="auto"/>
      </w:pPr>
    </w:p>
    <w:p w14:paraId="4C041B5C">
      <w:pPr>
        <w:pStyle w:val="2"/>
        <w:spacing w:line="243" w:lineRule="auto"/>
      </w:pPr>
    </w:p>
    <w:p w14:paraId="034C6A9F">
      <w:pPr>
        <w:pStyle w:val="2"/>
        <w:spacing w:line="243" w:lineRule="auto"/>
      </w:pPr>
    </w:p>
    <w:p w14:paraId="57FC9858">
      <w:pPr>
        <w:pStyle w:val="2"/>
        <w:spacing w:line="243" w:lineRule="auto"/>
      </w:pPr>
    </w:p>
    <w:p w14:paraId="0DECFF67">
      <w:pPr>
        <w:pStyle w:val="2"/>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2"/>
        <w:spacing w:line="269" w:lineRule="auto"/>
      </w:pPr>
    </w:p>
    <w:p w14:paraId="0B130B3A">
      <w:pPr>
        <w:pStyle w:val="2"/>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2"/>
            <w:spacing w:line="247" w:lineRule="auto"/>
          </w:pPr>
        </w:p>
        <w:p w14:paraId="5E83BD23">
          <w:pPr>
            <w:pStyle w:val="2"/>
            <w:spacing w:line="248" w:lineRule="auto"/>
          </w:pPr>
        </w:p>
        <w:p w14:paraId="0D35B464">
          <w:pPr>
            <w:pStyle w:val="2"/>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1"/>
      <w:bookmarkEnd w:id="5"/>
      <w:bookmarkStart w:id="6" w:name="bookmark2"/>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2"/>
        <w:spacing w:line="309" w:lineRule="auto"/>
      </w:pPr>
    </w:p>
    <w:p w14:paraId="607F14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为更好地择优选取</w:t>
      </w:r>
      <w:r>
        <w:rPr>
          <w:rFonts w:hint="eastAsia" w:ascii="宋体" w:hAnsi="宋体" w:eastAsia="宋体" w:cs="宋体"/>
          <w:spacing w:val="0"/>
          <w:sz w:val="24"/>
          <w:szCs w:val="24"/>
          <w:u w:val="single"/>
          <w:lang w:val="en-US" w:eastAsia="zh-CN"/>
        </w:rPr>
        <w:t>2025年</w:t>
      </w:r>
      <w:r>
        <w:rPr>
          <w:rFonts w:hint="default" w:ascii="宋体" w:hAnsi="宋体" w:eastAsia="宋体" w:cs="宋体"/>
          <w:spacing w:val="0"/>
          <w:sz w:val="24"/>
          <w:szCs w:val="24"/>
          <w:u w:val="single"/>
          <w:lang w:val="en-US" w:eastAsia="zh-CN"/>
        </w:rPr>
        <w:t>许昌市</w:t>
      </w:r>
      <w:r>
        <w:rPr>
          <w:rFonts w:hint="eastAsia" w:ascii="宋体" w:hAnsi="宋体" w:eastAsia="宋体" w:cs="宋体"/>
          <w:spacing w:val="0"/>
          <w:sz w:val="24"/>
          <w:szCs w:val="24"/>
          <w:u w:val="single"/>
          <w:lang w:val="en-US" w:eastAsia="zh-CN"/>
        </w:rPr>
        <w:t>（市本级）</w:t>
      </w:r>
      <w:r>
        <w:rPr>
          <w:rFonts w:hint="default" w:ascii="宋体" w:hAnsi="宋体" w:eastAsia="宋体" w:cs="宋体"/>
          <w:spacing w:val="0"/>
          <w:sz w:val="24"/>
          <w:szCs w:val="24"/>
          <w:u w:val="single"/>
          <w:lang w:val="en-US" w:eastAsia="zh-CN"/>
        </w:rPr>
        <w:t>普通国省道穿村过镇平交路口治理项目</w:t>
      </w:r>
      <w:r>
        <w:rPr>
          <w:rFonts w:hint="eastAsia" w:ascii="宋体" w:hAnsi="宋体" w:eastAsia="宋体" w:cs="宋体"/>
          <w:spacing w:val="0"/>
          <w:sz w:val="24"/>
          <w:szCs w:val="24"/>
          <w:u w:val="single"/>
          <w:lang w:val="en-US" w:eastAsia="zh-CN"/>
        </w:rPr>
        <w:t>安全评价及施工图设计服务</w:t>
      </w:r>
      <w:r>
        <w:rPr>
          <w:rFonts w:ascii="宋体" w:hAnsi="宋体" w:eastAsia="宋体" w:cs="宋体"/>
          <w:spacing w:val="0"/>
          <w:sz w:val="24"/>
          <w:szCs w:val="24"/>
        </w:rPr>
        <w:t>单位，现由许昌市公路事业发展中心公开采购，选取承办单位，欢迎符合资格条件 的意向人报名参加。</w:t>
      </w:r>
    </w:p>
    <w:p w14:paraId="74CF9B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22EB68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eastAsia" w:ascii="宋体" w:hAnsi="宋体" w:eastAsia="宋体" w:cs="宋体"/>
          <w:spacing w:val="0"/>
          <w:sz w:val="24"/>
          <w:szCs w:val="24"/>
          <w:u w:val="single"/>
          <w:lang w:val="en-US" w:eastAsia="zh-CN"/>
        </w:rPr>
        <w:t>2025年</w:t>
      </w:r>
      <w:r>
        <w:rPr>
          <w:rFonts w:hint="default" w:ascii="宋体" w:hAnsi="宋体" w:eastAsia="宋体" w:cs="宋体"/>
          <w:spacing w:val="0"/>
          <w:sz w:val="24"/>
          <w:szCs w:val="24"/>
          <w:u w:val="single"/>
          <w:lang w:val="en-US" w:eastAsia="zh-CN"/>
        </w:rPr>
        <w:t>许昌市</w:t>
      </w:r>
      <w:r>
        <w:rPr>
          <w:rFonts w:hint="eastAsia" w:ascii="宋体" w:hAnsi="宋体" w:eastAsia="宋体" w:cs="宋体"/>
          <w:spacing w:val="0"/>
          <w:sz w:val="24"/>
          <w:szCs w:val="24"/>
          <w:u w:val="single"/>
          <w:lang w:val="en-US" w:eastAsia="zh-CN"/>
        </w:rPr>
        <w:t>（市本级）</w:t>
      </w:r>
      <w:r>
        <w:rPr>
          <w:rFonts w:hint="default" w:ascii="宋体" w:hAnsi="宋体" w:eastAsia="宋体" w:cs="宋体"/>
          <w:spacing w:val="0"/>
          <w:sz w:val="24"/>
          <w:szCs w:val="24"/>
          <w:u w:val="single"/>
          <w:lang w:val="en-US" w:eastAsia="zh-CN"/>
        </w:rPr>
        <w:t>普通国省道穿村过镇平交路口治理项目</w:t>
      </w:r>
      <w:r>
        <w:rPr>
          <w:rFonts w:hint="eastAsia" w:ascii="宋体" w:hAnsi="宋体" w:eastAsia="宋体" w:cs="宋体"/>
          <w:spacing w:val="0"/>
          <w:sz w:val="24"/>
          <w:szCs w:val="24"/>
          <w:u w:val="single"/>
          <w:lang w:val="en-US" w:eastAsia="zh-CN"/>
        </w:rPr>
        <w:t>安全评价及施工图设计服务</w:t>
      </w:r>
    </w:p>
    <w:p w14:paraId="35905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ascii="Times New Roman" w:hAnsi="Times New Roman" w:eastAsia="Times New Roman" w:cs="Times New Roman"/>
          <w:spacing w:val="0"/>
          <w:sz w:val="24"/>
          <w:szCs w:val="24"/>
        </w:rPr>
        <w:t xml:space="preserve">1.2 </w:t>
      </w:r>
      <w:r>
        <w:rPr>
          <w:rFonts w:ascii="宋体" w:hAnsi="宋体" w:eastAsia="宋体" w:cs="宋体"/>
          <w:spacing w:val="0"/>
          <w:sz w:val="24"/>
          <w:szCs w:val="24"/>
        </w:rPr>
        <w:t>主要实施内容、数量及要求：</w:t>
      </w:r>
      <w:r>
        <w:rPr>
          <w:rFonts w:hint="eastAsia" w:ascii="宋体" w:hAnsi="宋体" w:eastAsia="宋体" w:cs="宋体"/>
          <w:spacing w:val="0"/>
          <w:sz w:val="24"/>
          <w:szCs w:val="24"/>
          <w:lang w:eastAsia="zh-CN"/>
        </w:rPr>
        <w:t>按照省公安厅和交通运输厅联合下发的《加强全省农村地区道路交通安全治理工作方案》要求，对我市中心城区</w:t>
      </w:r>
      <w:r>
        <w:rPr>
          <w:rFonts w:hint="eastAsia" w:ascii="宋体" w:hAnsi="宋体" w:eastAsia="宋体" w:cs="宋体"/>
          <w:spacing w:val="0"/>
          <w:sz w:val="24"/>
          <w:szCs w:val="24"/>
          <w:lang w:val="en-US" w:eastAsia="zh-CN"/>
        </w:rPr>
        <w:t>普通国省道穿村过镇平交隐患路口进行排查，针对存在安全隐患的路口（42个）进行安全评价、处治方案的制定和设计文件的编制，并对处治后的路口进行后评价，项目投资约在200-300万</w:t>
      </w:r>
      <w:r>
        <w:rPr>
          <w:rFonts w:ascii="宋体" w:hAnsi="宋体" w:eastAsia="宋体" w:cs="宋体"/>
          <w:spacing w:val="0"/>
          <w:sz w:val="24"/>
          <w:szCs w:val="24"/>
        </w:rPr>
        <w:t>。</w:t>
      </w:r>
    </w:p>
    <w:p w14:paraId="7CE096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1.3 </w:t>
      </w:r>
      <w:r>
        <w:rPr>
          <w:rFonts w:ascii="宋体" w:hAnsi="宋体" w:eastAsia="宋体" w:cs="宋体"/>
          <w:spacing w:val="0"/>
          <w:sz w:val="24"/>
          <w:szCs w:val="24"/>
        </w:rPr>
        <w:t>项目地址：河南省许昌市。</w:t>
      </w:r>
    </w:p>
    <w:p w14:paraId="1D16C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u w:val="none"/>
        </w:rPr>
      </w:pPr>
      <w:r>
        <w:rPr>
          <w:rFonts w:ascii="Calibri" w:hAnsi="Calibri" w:eastAsia="Calibri" w:cs="Calibri"/>
          <w:spacing w:val="0"/>
          <w:sz w:val="24"/>
          <w:szCs w:val="24"/>
        </w:rPr>
        <w:t xml:space="preserve">1.4 </w:t>
      </w:r>
      <w:r>
        <w:rPr>
          <w:rFonts w:ascii="宋体" w:hAnsi="宋体" w:eastAsia="宋体" w:cs="宋体"/>
          <w:spacing w:val="0"/>
          <w:sz w:val="24"/>
          <w:szCs w:val="24"/>
        </w:rPr>
        <w:t>招标控制价：</w:t>
      </w:r>
      <w:r>
        <w:rPr>
          <w:rFonts w:hint="eastAsia" w:ascii="宋体" w:hAnsi="宋体" w:eastAsia="宋体" w:cs="宋体"/>
          <w:spacing w:val="0"/>
          <w:sz w:val="24"/>
          <w:szCs w:val="24"/>
          <w:highlight w:val="none"/>
          <w:u w:val="none"/>
          <w:lang w:eastAsia="zh-CN"/>
        </w:rPr>
        <w:t>以计算书（后附）核算费用的</w:t>
      </w:r>
      <w:r>
        <w:rPr>
          <w:rFonts w:hint="eastAsia" w:ascii="宋体" w:hAnsi="宋体" w:eastAsia="宋体" w:cs="宋体"/>
          <w:spacing w:val="0"/>
          <w:sz w:val="24"/>
          <w:szCs w:val="24"/>
          <w:highlight w:val="none"/>
          <w:u w:val="single"/>
          <w:lang w:val="en-US" w:eastAsia="zh-CN"/>
        </w:rPr>
        <w:t>48</w:t>
      </w:r>
      <w:r>
        <w:rPr>
          <w:rFonts w:hint="eastAsia" w:ascii="宋体" w:hAnsi="宋体" w:eastAsia="宋体" w:cs="宋体"/>
          <w:spacing w:val="0"/>
          <w:sz w:val="24"/>
          <w:szCs w:val="24"/>
          <w:highlight w:val="none"/>
          <w:u w:val="none"/>
          <w:lang w:val="en-US" w:eastAsia="zh-CN"/>
        </w:rPr>
        <w:t>%为最高限价</w:t>
      </w:r>
      <w:r>
        <w:rPr>
          <w:rFonts w:ascii="宋体" w:hAnsi="宋体" w:eastAsia="宋体" w:cs="宋体"/>
          <w:spacing w:val="0"/>
          <w:sz w:val="24"/>
          <w:szCs w:val="24"/>
          <w:highlight w:val="none"/>
          <w:u w:val="none"/>
        </w:rPr>
        <w:t>；</w:t>
      </w:r>
    </w:p>
    <w:p w14:paraId="627B0D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勘察设计服务期限：</w:t>
      </w:r>
      <w:r>
        <w:rPr>
          <w:rFonts w:hint="eastAsia" w:ascii="Times New Roman" w:hAnsi="Times New Roman" w:eastAsia="宋体" w:cs="Times New Roman"/>
          <w:spacing w:val="0"/>
          <w:sz w:val="24"/>
          <w:szCs w:val="24"/>
          <w:lang w:val="en-US" w:eastAsia="zh-CN"/>
        </w:rPr>
        <w:t>15</w:t>
      </w:r>
      <w:r>
        <w:rPr>
          <w:rFonts w:ascii="宋体" w:hAnsi="宋体" w:eastAsia="宋体" w:cs="宋体"/>
          <w:spacing w:val="0"/>
          <w:sz w:val="24"/>
          <w:szCs w:val="24"/>
        </w:rPr>
        <w:t>日历天；</w:t>
      </w:r>
    </w:p>
    <w:p w14:paraId="63C7B7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1.6 </w:t>
      </w:r>
      <w:r>
        <w:rPr>
          <w:rFonts w:ascii="宋体" w:hAnsi="宋体" w:eastAsia="宋体" w:cs="宋体"/>
          <w:spacing w:val="0"/>
          <w:sz w:val="24"/>
          <w:szCs w:val="24"/>
        </w:rPr>
        <w:t>招标范围：包括</w:t>
      </w:r>
      <w:r>
        <w:rPr>
          <w:rFonts w:hint="eastAsia" w:ascii="宋体" w:hAnsi="宋体" w:eastAsia="宋体" w:cs="宋体"/>
          <w:spacing w:val="0"/>
          <w:sz w:val="24"/>
          <w:szCs w:val="24"/>
          <w:lang w:eastAsia="zh-CN"/>
        </w:rPr>
        <w:t>项目实施路口的</w:t>
      </w:r>
      <w:r>
        <w:rPr>
          <w:rFonts w:ascii="宋体" w:hAnsi="宋体" w:eastAsia="宋体" w:cs="宋体"/>
          <w:spacing w:val="0"/>
          <w:sz w:val="24"/>
          <w:szCs w:val="24"/>
        </w:rPr>
        <w:t>安全评估</w:t>
      </w:r>
      <w:r>
        <w:rPr>
          <w:rFonts w:hint="eastAsia" w:ascii="宋体" w:hAnsi="宋体" w:eastAsia="宋体" w:cs="宋体"/>
          <w:spacing w:val="0"/>
          <w:sz w:val="24"/>
          <w:szCs w:val="24"/>
          <w:lang w:eastAsia="zh-CN"/>
        </w:rPr>
        <w:t>、</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p>
    <w:p w14:paraId="276771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1.7 </w:t>
      </w:r>
      <w:r>
        <w:rPr>
          <w:rFonts w:ascii="宋体" w:hAnsi="宋体" w:eastAsia="宋体" w:cs="宋体"/>
          <w:spacing w:val="0"/>
          <w:sz w:val="24"/>
          <w:szCs w:val="24"/>
        </w:rPr>
        <w:t>质量要求：合格（符合国家现行的勘察设计规范和标准，设计文件通过相关主管部门的批复）。</w:t>
      </w:r>
    </w:p>
    <w:p w14:paraId="3DCEEF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135471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20760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2.2 </w:t>
      </w:r>
      <w:r>
        <w:rPr>
          <w:rFonts w:ascii="宋体" w:hAnsi="宋体" w:eastAsia="宋体" w:cs="宋体"/>
          <w:spacing w:val="0"/>
          <w:sz w:val="24"/>
          <w:szCs w:val="24"/>
        </w:rPr>
        <w:t>报价人具有建设行政主管部门核准颁发的工程勘察综合资质或工程勘察专业类 （工程测量）乙级及以上资质，同时具有公路行业（公路）专业乙级及以上资质且在有效期内。</w:t>
      </w:r>
    </w:p>
    <w:p w14:paraId="3B451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2.3</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报价人应进入交通运输部 “ 全 国 公 路 建 设 市 场 信 用 信 息 管 理 系 统 ”中的公路工程设计资质企业名录，且投标人名称和资质 与该名录中的相应企业名称和资质完全一致。</w:t>
      </w:r>
      <w:r>
        <w:rPr>
          <w:rFonts w:hint="eastAsia" w:ascii="宋体" w:hAnsi="宋体" w:eastAsia="宋体" w:cs="宋体"/>
          <w:spacing w:val="0"/>
          <w:sz w:val="24"/>
          <w:szCs w:val="24"/>
          <w:lang w:val="en-US" w:eastAsia="zh-CN"/>
        </w:rPr>
        <w:t xml:space="preserve">                                                                                                                                                                                                                                                    </w:t>
      </w:r>
    </w:p>
    <w:p w14:paraId="241697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2.4 </w:t>
      </w:r>
      <w:r>
        <w:rPr>
          <w:rFonts w:ascii="宋体" w:hAnsi="宋体" w:eastAsia="宋体" w:cs="宋体"/>
          <w:spacing w:val="0"/>
          <w:sz w:val="24"/>
          <w:szCs w:val="24"/>
        </w:rPr>
        <w:t xml:space="preserve">参加本次采购活动前 </w:t>
      </w:r>
      <w:r>
        <w:rPr>
          <w:rFonts w:ascii="Times New Roman" w:hAnsi="Times New Roman" w:eastAsia="Times New Roman" w:cs="Times New Roman"/>
          <w:spacing w:val="0"/>
          <w:sz w:val="24"/>
          <w:szCs w:val="24"/>
        </w:rPr>
        <w:t xml:space="preserve">3 </w:t>
      </w:r>
      <w:r>
        <w:rPr>
          <w:rFonts w:ascii="宋体" w:hAnsi="宋体" w:eastAsia="宋体" w:cs="宋体"/>
          <w:spacing w:val="0"/>
          <w:sz w:val="24"/>
          <w:szCs w:val="24"/>
        </w:rPr>
        <w:t>年内在经营活动中没有重大违法记录。</w:t>
      </w:r>
    </w:p>
    <w:p w14:paraId="463851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2.5</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739875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2.6 </w:t>
      </w:r>
      <w:r>
        <w:rPr>
          <w:rFonts w:ascii="宋体" w:hAnsi="宋体" w:eastAsia="宋体" w:cs="宋体"/>
          <w:spacing w:val="0"/>
          <w:sz w:val="24"/>
          <w:szCs w:val="24"/>
        </w:rPr>
        <w:t>本项目不接受联合体报价。</w:t>
      </w:r>
    </w:p>
    <w:p w14:paraId="2FA5A4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419AF1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22</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26</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339AA5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7D3204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22</w:t>
      </w:r>
      <w:r>
        <w:rPr>
          <w:rFonts w:ascii="宋体" w:hAnsi="宋体" w:eastAsia="宋体" w:cs="宋体"/>
          <w:spacing w:val="0"/>
          <w:sz w:val="24"/>
          <w:szCs w:val="24"/>
        </w:rPr>
        <w:t xml:space="preserve">日； </w:t>
      </w:r>
    </w:p>
    <w:p w14:paraId="39663F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26</w:t>
      </w:r>
      <w:r>
        <w:rPr>
          <w:rFonts w:ascii="宋体" w:hAnsi="宋体" w:eastAsia="宋体" w:cs="宋体"/>
          <w:spacing w:val="0"/>
          <w:sz w:val="24"/>
          <w:szCs w:val="24"/>
        </w:rPr>
        <w:t>日</w:t>
      </w:r>
      <w:r>
        <w:rPr>
          <w:rFonts w:hint="eastAsia" w:ascii="宋体" w:hAnsi="宋体" w:eastAsia="宋体" w:cs="宋体"/>
          <w:spacing w:val="0"/>
          <w:sz w:val="24"/>
          <w:szCs w:val="24"/>
          <w:lang w:eastAsia="zh-CN"/>
        </w:rPr>
        <w:t>下午</w:t>
      </w:r>
      <w:r>
        <w:rPr>
          <w:rFonts w:hint="eastAsia" w:ascii="宋体" w:hAnsi="宋体" w:eastAsia="宋体" w:cs="宋体"/>
          <w:spacing w:val="0"/>
          <w:sz w:val="24"/>
          <w:szCs w:val="24"/>
          <w:lang w:val="en-US" w:eastAsia="zh-CN"/>
        </w:rPr>
        <w:t>15：00前</w:t>
      </w:r>
      <w:r>
        <w:rPr>
          <w:rFonts w:ascii="宋体" w:hAnsi="宋体" w:eastAsia="宋体" w:cs="宋体"/>
          <w:spacing w:val="0"/>
          <w:sz w:val="24"/>
          <w:szCs w:val="24"/>
        </w:rPr>
        <w:t>。</w:t>
      </w:r>
    </w:p>
    <w:p w14:paraId="38534F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764663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月</w:t>
      </w:r>
      <w:r>
        <w:rPr>
          <w:rFonts w:hint="eastAsia" w:ascii="宋体" w:hAnsi="宋体" w:eastAsia="宋体" w:cs="宋体"/>
          <w:spacing w:val="0"/>
          <w:sz w:val="24"/>
          <w:szCs w:val="24"/>
          <w:u w:val="single" w:color="auto"/>
          <w:lang w:val="en-US" w:eastAsia="zh-CN"/>
        </w:rPr>
        <w:t>26</w:t>
      </w:r>
      <w:r>
        <w:rPr>
          <w:rFonts w:ascii="宋体" w:hAnsi="宋体" w:eastAsia="宋体" w:cs="宋体"/>
          <w:spacing w:val="0"/>
          <w:sz w:val="24"/>
          <w:szCs w:val="24"/>
          <w:u w:val="single" w:color="auto"/>
        </w:rPr>
        <w:t>日下午</w:t>
      </w:r>
      <w:r>
        <w:rPr>
          <w:rFonts w:hint="eastAsia" w:ascii="宋体" w:hAnsi="宋体" w:eastAsia="宋体" w:cs="宋体"/>
          <w:spacing w:val="0"/>
          <w:sz w:val="24"/>
          <w:szCs w:val="24"/>
          <w:u w:val="single" w:color="auto"/>
          <w:lang w:val="en-US" w:eastAsia="zh-CN"/>
        </w:rPr>
        <w:t>15</w:t>
      </w:r>
      <w:r>
        <w:rPr>
          <w:rFonts w:ascii="宋体" w:hAnsi="宋体" w:eastAsia="宋体" w:cs="宋体"/>
          <w:spacing w:val="0"/>
          <w:sz w:val="24"/>
          <w:szCs w:val="24"/>
          <w:u w:val="single" w:color="auto"/>
        </w:rPr>
        <w:t>:00</w:t>
      </w:r>
      <w:r>
        <w:rPr>
          <w:rFonts w:hint="eastAsia" w:ascii="宋体" w:hAnsi="宋体" w:eastAsia="宋体" w:cs="宋体"/>
          <w:spacing w:val="0"/>
          <w:sz w:val="24"/>
          <w:szCs w:val="24"/>
          <w:u w:val="single" w:color="auto"/>
          <w:lang w:val="en-US" w:eastAsia="zh-CN"/>
        </w:rPr>
        <w:t>-15:30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许昌市公路事业发展中心九楼会议室</w:t>
      </w:r>
      <w:r>
        <w:rPr>
          <w:rFonts w:ascii="宋体" w:hAnsi="宋体" w:eastAsia="宋体" w:cs="宋体"/>
          <w:spacing w:val="0"/>
          <w:sz w:val="24"/>
          <w:szCs w:val="24"/>
        </w:rPr>
        <w:t>，逾期恕不受理。</w:t>
      </w:r>
    </w:p>
    <w:p w14:paraId="59A5C4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五、采购人不承担报价人参加本次报价活动所发生的任何费用。采购人因故取消</w:t>
      </w:r>
      <w:r>
        <w:rPr>
          <w:rFonts w:ascii="宋体" w:hAnsi="宋体" w:eastAsia="宋体" w:cs="宋体"/>
          <w:spacing w:val="0"/>
          <w:sz w:val="24"/>
          <w:szCs w:val="24"/>
        </w:rPr>
        <w:t xml:space="preserve"> </w:t>
      </w:r>
      <w:r>
        <w:rPr>
          <w:rFonts w:ascii="宋体" w:hAnsi="宋体" w:eastAsia="宋体" w:cs="宋体"/>
          <w:b/>
          <w:bCs/>
          <w:spacing w:val="0"/>
          <w:sz w:val="24"/>
          <w:szCs w:val="24"/>
        </w:rPr>
        <w:t>或中止采购活动，报价人无条件服从，因报价活动产生的费用报价人自行负责。</w:t>
      </w:r>
    </w:p>
    <w:p w14:paraId="475471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网站上发布中选结果，中选公示期为</w:t>
      </w:r>
      <w:r>
        <w:rPr>
          <w:rFonts w:ascii="宋体" w:hAnsi="宋体" w:eastAsia="宋体" w:cs="宋体"/>
          <w:spacing w:val="0"/>
          <w:sz w:val="24"/>
          <w:szCs w:val="24"/>
        </w:rPr>
        <w:t xml:space="preserve"> </w:t>
      </w:r>
      <w:r>
        <w:rPr>
          <w:rFonts w:ascii="宋体" w:hAnsi="宋体" w:eastAsia="宋体" w:cs="宋体"/>
          <w:b/>
          <w:bCs/>
          <w:spacing w:val="0"/>
          <w:sz w:val="24"/>
          <w:szCs w:val="24"/>
        </w:rPr>
        <w:t>3</w:t>
      </w:r>
      <w:r>
        <w:rPr>
          <w:rFonts w:ascii="宋体" w:hAnsi="宋体" w:eastAsia="宋体" w:cs="宋体"/>
          <w:spacing w:val="0"/>
          <w:sz w:val="24"/>
          <w:szCs w:val="24"/>
        </w:rPr>
        <w:t xml:space="preserve"> </w:t>
      </w:r>
      <w:r>
        <w:rPr>
          <w:rFonts w:ascii="宋体" w:hAnsi="宋体" w:eastAsia="宋体" w:cs="宋体"/>
          <w:b/>
          <w:bCs/>
          <w:spacing w:val="0"/>
          <w:sz w:val="24"/>
          <w:szCs w:val="24"/>
        </w:rPr>
        <w:t>天。</w:t>
      </w:r>
    </w:p>
    <w:p w14:paraId="66FB1A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74602E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154978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0374-2658291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4327CA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spacing w:val="0"/>
          <w:sz w:val="24"/>
          <w:szCs w:val="24"/>
        </w:rPr>
      </w:pPr>
    </w:p>
    <w:p w14:paraId="224931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B758C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1FEC8B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716491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16448D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sectPr>
          <w:footerReference r:id="rId6" w:type="default"/>
          <w:pgSz w:w="11906" w:h="16839"/>
          <w:pgMar w:top="1431" w:right="1342" w:bottom="1157" w:left="1448" w:header="0" w:footer="992" w:gutter="0"/>
          <w:pgNumType w:fmt="decimal" w:start="1"/>
          <w:cols w:space="720" w:num="1"/>
        </w:sect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22日</w:t>
      </w:r>
    </w:p>
    <w:p w14:paraId="0BA75CFD">
      <w:pPr>
        <w:spacing w:before="91" w:line="220" w:lineRule="auto"/>
        <w:jc w:val="center"/>
        <w:outlineLvl w:val="0"/>
        <w:rPr>
          <w:rFonts w:ascii="宋体" w:hAnsi="宋体" w:eastAsia="宋体" w:cs="宋体"/>
          <w:sz w:val="28"/>
          <w:szCs w:val="28"/>
        </w:rPr>
      </w:pPr>
      <w:bookmarkStart w:id="7" w:name="bookmark4"/>
      <w:bookmarkEnd w:id="7"/>
      <w:bookmarkStart w:id="8" w:name="bookmark3"/>
      <w:bookmarkEnd w:id="8"/>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2"/>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75B870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2025年许昌市（市本级）普通国省道穿村过镇平交路口治理项目安全评价及施工图设计服务</w:t>
      </w:r>
      <w:r>
        <w:rPr>
          <w:rFonts w:ascii="宋体" w:hAnsi="宋体" w:eastAsia="宋体" w:cs="宋体"/>
          <w:spacing w:val="0"/>
          <w:sz w:val="24"/>
          <w:szCs w:val="24"/>
        </w:rPr>
        <w:t>：</w:t>
      </w:r>
      <w:r>
        <w:rPr>
          <w:rFonts w:hint="eastAsia" w:ascii="宋体" w:hAnsi="宋体" w:eastAsia="宋体" w:cs="宋体"/>
          <w:spacing w:val="0"/>
          <w:sz w:val="24"/>
          <w:szCs w:val="24"/>
          <w:lang w:val="en-US" w:eastAsia="zh-CN"/>
        </w:rPr>
        <w:t>项目位于河南省许昌市，按照省定2025年重点民生实事指标任务，依据</w:t>
      </w:r>
      <w:r>
        <w:rPr>
          <w:rFonts w:hint="eastAsia" w:ascii="宋体" w:hAnsi="宋体" w:eastAsia="宋体" w:cs="宋体"/>
          <w:spacing w:val="0"/>
          <w:sz w:val="24"/>
          <w:szCs w:val="24"/>
          <w:lang w:eastAsia="zh-CN"/>
        </w:rPr>
        <w:t>省公安厅和交通运输厅联合下发的《加强全省农村地区道路交通安全治理工作方案》要求，对我市中心城区</w:t>
      </w:r>
      <w:r>
        <w:rPr>
          <w:rFonts w:hint="eastAsia" w:ascii="宋体" w:hAnsi="宋体" w:eastAsia="宋体" w:cs="宋体"/>
          <w:spacing w:val="0"/>
          <w:sz w:val="24"/>
          <w:szCs w:val="24"/>
          <w:lang w:val="en-US" w:eastAsia="zh-CN"/>
        </w:rPr>
        <w:t>普通国省道穿村过镇平交隐患路口进行排查，针对存在安全隐患的路口进行安全评价、处治方案的制定和设计文件的编制。</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二、项目清单</w:t>
      </w:r>
    </w:p>
    <w:p w14:paraId="570496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eastAsia="zh-CN"/>
        </w:rPr>
        <w:t>按照</w:t>
      </w:r>
      <w:r>
        <w:rPr>
          <w:rFonts w:hint="eastAsia" w:ascii="宋体" w:hAnsi="宋体" w:eastAsia="宋体" w:cs="宋体"/>
          <w:spacing w:val="0"/>
          <w:sz w:val="24"/>
          <w:szCs w:val="24"/>
          <w:lang w:val="en-US" w:eastAsia="zh-CN"/>
        </w:rPr>
        <w:t>2025年许昌市重点民生实事指标任务分解，本项目需要进行42个隐患路口治理。</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技术标准（以项目实施时的最新实施版</w:t>
      </w:r>
      <w:r>
        <w:rPr>
          <w:rFonts w:ascii="宋体" w:hAnsi="宋体" w:eastAsia="宋体" w:cs="宋体"/>
          <w:spacing w:val="-2"/>
          <w:sz w:val="24"/>
          <w:szCs w:val="24"/>
        </w:rPr>
        <w:t>为准）</w:t>
      </w:r>
    </w:p>
    <w:p w14:paraId="5B75CE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sz w:val="24"/>
          <w:szCs w:val="24"/>
        </w:rPr>
      </w:pPr>
      <w:r>
        <w:rPr>
          <w:rFonts w:ascii="宋体" w:hAnsi="宋体" w:eastAsia="宋体" w:cs="宋体"/>
          <w:spacing w:val="15"/>
          <w:sz w:val="24"/>
          <w:szCs w:val="24"/>
        </w:rPr>
        <w:t>本工程的勘察设计过程和成果必须符合国家有关工程建设标准强制性条文和交</w:t>
      </w:r>
      <w:r>
        <w:rPr>
          <w:rFonts w:ascii="宋体" w:hAnsi="宋体" w:eastAsia="宋体" w:cs="宋体"/>
          <w:spacing w:val="14"/>
          <w:sz w:val="24"/>
          <w:szCs w:val="24"/>
        </w:rPr>
        <w:t>通运输部关于</w:t>
      </w:r>
      <w:r>
        <w:rPr>
          <w:rFonts w:ascii="宋体" w:hAnsi="宋体" w:eastAsia="宋体" w:cs="宋体"/>
          <w:spacing w:val="10"/>
          <w:sz w:val="24"/>
          <w:szCs w:val="24"/>
        </w:rPr>
        <w:t>公路勘察设计方面现行的标准、规范、规程、定额、办法、示例</w:t>
      </w:r>
      <w:r>
        <w:rPr>
          <w:rFonts w:ascii="宋体" w:hAnsi="宋体" w:eastAsia="宋体" w:cs="宋体"/>
          <w:spacing w:val="9"/>
          <w:sz w:val="24"/>
          <w:szCs w:val="24"/>
        </w:rPr>
        <w:t>以及招标项目所在地关于公路工程</w:t>
      </w:r>
      <w:r>
        <w:rPr>
          <w:rFonts w:ascii="宋体" w:hAnsi="宋体" w:eastAsia="宋体" w:cs="宋体"/>
          <w:spacing w:val="8"/>
          <w:sz w:val="24"/>
          <w:szCs w:val="24"/>
        </w:rPr>
        <w:t>勘察设计方面的文件、规定。</w:t>
      </w:r>
    </w:p>
    <w:p w14:paraId="27F686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设计人在勘察设计工作中使用或参考上述标准、规范以外的技术标准、规范时，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规范进行勘察设计。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5"/>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4CFF79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4"/>
          <w:szCs w:val="24"/>
        </w:rPr>
      </w:pPr>
    </w:p>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756F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项目实施路口的</w:t>
      </w:r>
      <w:r>
        <w:rPr>
          <w:rFonts w:ascii="宋体" w:hAnsi="宋体" w:eastAsia="宋体" w:cs="宋体"/>
          <w:spacing w:val="0"/>
          <w:sz w:val="24"/>
          <w:szCs w:val="24"/>
        </w:rPr>
        <w:t>安全评估</w:t>
      </w:r>
      <w:r>
        <w:rPr>
          <w:rFonts w:hint="eastAsia" w:ascii="宋体" w:hAnsi="宋体" w:eastAsia="宋体" w:cs="宋体"/>
          <w:spacing w:val="0"/>
          <w:sz w:val="24"/>
          <w:szCs w:val="24"/>
          <w:lang w:eastAsia="zh-CN"/>
        </w:rPr>
        <w:t>、</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项目实施路口的安全评估并出具安全评估报告，按照安全评估报告编制</w:t>
      </w:r>
      <w:r>
        <w:rPr>
          <w:rFonts w:ascii="宋体" w:hAnsi="宋体" w:eastAsia="宋体" w:cs="宋体"/>
          <w:spacing w:val="11"/>
          <w:sz w:val="24"/>
          <w:szCs w:val="24"/>
        </w:rPr>
        <w:t>施工图设计（含预算）</w:t>
      </w:r>
      <w:r>
        <w:rPr>
          <w:rFonts w:ascii="宋体" w:hAnsi="宋体" w:eastAsia="宋体" w:cs="宋体"/>
          <w:spacing w:val="1"/>
          <w:sz w:val="24"/>
          <w:szCs w:val="24"/>
        </w:rPr>
        <w:t>印刷装订成册，并通过相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rPr>
        <w:t>80</w:t>
      </w:r>
      <w:r>
        <w:rPr>
          <w:rFonts w:ascii="宋体" w:hAnsi="宋体" w:eastAsia="宋体" w:cs="宋体"/>
          <w:spacing w:val="15"/>
          <w:sz w:val="24"/>
          <w:szCs w:val="24"/>
        </w:rPr>
        <w:t>％；</w:t>
      </w:r>
      <w:r>
        <w:rPr>
          <w:rFonts w:ascii="宋体" w:hAnsi="宋体" w:eastAsia="宋体" w:cs="宋体"/>
          <w:spacing w:val="-2"/>
          <w:sz w:val="24"/>
          <w:szCs w:val="24"/>
        </w:rPr>
        <w:t>项目完工后支付项目合同金额的</w:t>
      </w:r>
      <w:r>
        <w:rPr>
          <w:rFonts w:ascii="Calibri" w:hAnsi="Calibri" w:eastAsia="Calibri" w:cs="Calibri"/>
          <w:spacing w:val="-2"/>
          <w:sz w:val="24"/>
          <w:szCs w:val="24"/>
        </w:rPr>
        <w:t>20</w:t>
      </w:r>
      <w:r>
        <w:rPr>
          <w:rFonts w:ascii="宋体" w:hAnsi="宋体" w:eastAsia="宋体" w:cs="宋体"/>
          <w:spacing w:val="-2"/>
          <w:sz w:val="24"/>
          <w:szCs w:val="24"/>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rPr>
      </w:pPr>
      <w:r>
        <w:rPr>
          <w:rFonts w:ascii="Times New Roman" w:hAnsi="Times New Roman" w:eastAsia="Times New Roman" w:cs="Times New Roman"/>
          <w:spacing w:val="1"/>
          <w:sz w:val="24"/>
          <w:szCs w:val="24"/>
        </w:rPr>
        <w:t xml:space="preserve">5.1 </w:t>
      </w:r>
      <w:r>
        <w:rPr>
          <w:rFonts w:ascii="宋体" w:hAnsi="宋体" w:eastAsia="宋体" w:cs="宋体"/>
          <w:spacing w:val="1"/>
          <w:sz w:val="24"/>
          <w:szCs w:val="24"/>
        </w:rPr>
        <w:t>最高报价限价</w:t>
      </w:r>
      <w:r>
        <w:rPr>
          <w:rFonts w:ascii="宋体" w:hAnsi="宋体" w:eastAsia="宋体" w:cs="宋体"/>
          <w:spacing w:val="-18"/>
          <w:sz w:val="24"/>
          <w:szCs w:val="24"/>
        </w:rPr>
        <w:t>：</w:t>
      </w:r>
      <w:r>
        <w:rPr>
          <w:rFonts w:hint="eastAsia" w:ascii="宋体" w:hAnsi="宋体" w:eastAsia="宋体" w:cs="宋体"/>
          <w:spacing w:val="0"/>
          <w:sz w:val="24"/>
          <w:szCs w:val="24"/>
          <w:highlight w:val="yellow"/>
          <w:lang w:eastAsia="zh-CN"/>
        </w:rPr>
        <w:t>以计算书（后附）核算费用的</w:t>
      </w:r>
      <w:r>
        <w:rPr>
          <w:rFonts w:hint="eastAsia" w:ascii="宋体" w:hAnsi="宋体" w:eastAsia="宋体" w:cs="宋体"/>
          <w:spacing w:val="0"/>
          <w:sz w:val="24"/>
          <w:szCs w:val="24"/>
          <w:highlight w:val="yellow"/>
          <w:u w:val="single"/>
          <w:lang w:val="en-US" w:eastAsia="zh-CN"/>
        </w:rPr>
        <w:t>48%</w:t>
      </w:r>
      <w:r>
        <w:rPr>
          <w:rFonts w:hint="eastAsia" w:ascii="宋体" w:hAnsi="宋体" w:eastAsia="宋体" w:cs="宋体"/>
          <w:spacing w:val="0"/>
          <w:sz w:val="24"/>
          <w:szCs w:val="24"/>
          <w:highlight w:val="yellow"/>
          <w:lang w:val="en-US" w:eastAsia="zh-CN"/>
        </w:rPr>
        <w:t>为最高限价</w:t>
      </w:r>
      <w:r>
        <w:rPr>
          <w:rFonts w:ascii="宋体" w:hAnsi="宋体" w:eastAsia="宋体" w:cs="宋体"/>
          <w:spacing w:val="0"/>
          <w:sz w:val="24"/>
          <w:szCs w:val="24"/>
          <w:highlight w:val="yellow"/>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w:t>
      </w:r>
      <w:r>
        <w:rPr>
          <w:rFonts w:hint="eastAsia" w:ascii="宋体" w:hAnsi="宋体" w:eastAsia="宋体" w:cs="宋体"/>
          <w:sz w:val="24"/>
          <w:szCs w:val="24"/>
          <w:lang w:eastAsia="zh-CN"/>
        </w:rPr>
        <w:t>项目计算书核算费用仅作为共同报价的基础，最终合同金额按照</w:t>
      </w:r>
      <w:r>
        <w:rPr>
          <w:rFonts w:hint="eastAsia" w:ascii="宋体" w:hAnsi="宋体" w:eastAsia="宋体" w:cs="宋体"/>
          <w:b/>
          <w:bCs/>
          <w:spacing w:val="13"/>
          <w:sz w:val="24"/>
          <w:szCs w:val="24"/>
          <w:lang w:eastAsia="zh-CN"/>
        </w:rPr>
        <w:t>财政部门审核的最高限价</w:t>
      </w:r>
      <w:r>
        <w:rPr>
          <w:rFonts w:hint="default" w:ascii="Arial" w:hAnsi="Arial" w:eastAsia="宋体" w:cs="Arial"/>
          <w:sz w:val="24"/>
          <w:szCs w:val="24"/>
          <w:lang w:eastAsia="zh-CN"/>
        </w:rPr>
        <w:t>×</w:t>
      </w:r>
      <w:r>
        <w:rPr>
          <w:rFonts w:hint="eastAsia" w:eastAsia="宋体" w:cs="Arial"/>
          <w:sz w:val="24"/>
          <w:szCs w:val="24"/>
          <w:lang w:eastAsia="zh-CN"/>
        </w:rPr>
        <w:t>中标</w:t>
      </w:r>
      <w:r>
        <w:rPr>
          <w:rFonts w:hint="eastAsia" w:ascii="宋体" w:hAnsi="宋体" w:eastAsia="宋体" w:cs="宋体"/>
          <w:sz w:val="24"/>
          <w:szCs w:val="24"/>
          <w:lang w:eastAsia="zh-CN"/>
        </w:rPr>
        <w:t>费率计入。</w:t>
      </w:r>
      <w:r>
        <w:rPr>
          <w:rFonts w:ascii="宋体" w:hAnsi="宋体" w:eastAsia="宋体" w:cs="宋体"/>
          <w:sz w:val="24"/>
          <w:szCs w:val="24"/>
        </w:rPr>
        <w:t>本项目采用固定报价，包含但不限于完成</w:t>
      </w:r>
      <w:r>
        <w:rPr>
          <w:rFonts w:hint="eastAsia" w:ascii="宋体" w:hAnsi="宋体" w:eastAsia="宋体" w:cs="宋体"/>
          <w:sz w:val="24"/>
          <w:szCs w:val="24"/>
          <w:lang w:eastAsia="zh-CN"/>
        </w:rPr>
        <w:t>项目</w:t>
      </w:r>
      <w:r>
        <w:rPr>
          <w:rFonts w:ascii="宋体" w:hAnsi="宋体" w:eastAsia="宋体" w:cs="宋体"/>
          <w:spacing w:val="0"/>
          <w:sz w:val="24"/>
          <w:szCs w:val="24"/>
        </w:rPr>
        <w:t>安全评估</w:t>
      </w:r>
      <w:r>
        <w:rPr>
          <w:rFonts w:hint="eastAsia" w:ascii="宋体" w:hAnsi="宋体" w:eastAsia="宋体" w:cs="宋体"/>
          <w:spacing w:val="0"/>
          <w:sz w:val="24"/>
          <w:szCs w:val="24"/>
          <w:lang w:eastAsia="zh-CN"/>
        </w:rPr>
        <w:t>、</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设计文件通过相关主管部门评审、批复，并能有效指导现场施工。</w:t>
      </w:r>
    </w:p>
    <w:p w14:paraId="4AA6EF43">
      <w:pPr>
        <w:spacing w:line="220" w:lineRule="auto"/>
        <w:rPr>
          <w:rFonts w:ascii="宋体" w:hAnsi="宋体" w:eastAsia="宋体" w:cs="宋体"/>
          <w:sz w:val="24"/>
          <w:szCs w:val="24"/>
        </w:rPr>
        <w:sectPr>
          <w:footerReference r:id="rId7"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2"/>
        <w:spacing w:line="257" w:lineRule="auto"/>
      </w:pPr>
    </w:p>
    <w:p w14:paraId="11BEC77D">
      <w:pPr>
        <w:pStyle w:val="2"/>
        <w:spacing w:line="258" w:lineRule="auto"/>
      </w:pPr>
    </w:p>
    <w:p w14:paraId="383B79F4">
      <w:pPr>
        <w:pStyle w:val="2"/>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8" w:type="default"/>
          <w:pgSz w:w="11906" w:h="16839"/>
          <w:pgMar w:top="1431" w:right="1439" w:bottom="1157" w:left="1447" w:header="0" w:footer="992" w:gutter="0"/>
          <w:cols w:space="720" w:num="1"/>
        </w:sectPr>
      </w:pPr>
    </w:p>
    <w:p w14:paraId="42B2851E">
      <w:pPr>
        <w:pStyle w:val="2"/>
        <w:spacing w:line="245" w:lineRule="auto"/>
      </w:pPr>
    </w:p>
    <w:p w14:paraId="3098CD27">
      <w:pPr>
        <w:spacing w:before="91" w:line="219" w:lineRule="auto"/>
        <w:ind w:left="2840"/>
        <w:rPr>
          <w:rFonts w:ascii="宋体" w:hAnsi="宋体" w:eastAsia="宋体" w:cs="宋体"/>
          <w:sz w:val="28"/>
          <w:szCs w:val="28"/>
        </w:rPr>
      </w:pPr>
      <w:bookmarkStart w:id="9" w:name="bookmark6"/>
      <w:bookmarkEnd w:id="9"/>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2"/>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ascii="宋体" w:hAnsi="宋体" w:eastAsia="宋体" w:cs="宋体"/>
          <w:sz w:val="24"/>
          <w:szCs w:val="24"/>
        </w:rPr>
        <w:t>报价文件（纸质版）须加盖单位公章后</w:t>
      </w:r>
      <w:r>
        <w:rPr>
          <w:rFonts w:ascii="宋体" w:hAnsi="宋体" w:eastAsia="宋体" w:cs="宋体"/>
          <w:spacing w:val="-1"/>
          <w:sz w:val="24"/>
          <w:szCs w:val="24"/>
        </w:rPr>
        <w:t>扫描电子版拷</w:t>
      </w:r>
      <w:r>
        <w:rPr>
          <w:rFonts w:ascii="宋体" w:hAnsi="宋体" w:eastAsia="宋体" w:cs="宋体"/>
          <w:spacing w:val="2"/>
          <w:sz w:val="24"/>
          <w:szCs w:val="24"/>
        </w:rPr>
        <w:t xml:space="preserve"> </w:t>
      </w:r>
      <w:r>
        <w:rPr>
          <w:rFonts w:ascii="宋体" w:hAnsi="宋体" w:eastAsia="宋体" w:cs="宋体"/>
          <w:spacing w:val="-4"/>
          <w:sz w:val="24"/>
          <w:szCs w:val="24"/>
        </w:rPr>
        <w:t>贝至</w:t>
      </w:r>
      <w:r>
        <w:rPr>
          <w:rFonts w:ascii="宋体" w:hAnsi="宋体" w:eastAsia="宋体" w:cs="宋体"/>
          <w:spacing w:val="-52"/>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盘，纸质版的报价文件应与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盘内的文件内容一致，并装订成册与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盘装入同一</w:t>
      </w:r>
      <w:r>
        <w:rPr>
          <w:rFonts w:ascii="宋体" w:hAnsi="宋体" w:eastAsia="宋体" w:cs="宋体"/>
          <w:sz w:val="24"/>
          <w:szCs w:val="24"/>
        </w:rPr>
        <w:t xml:space="preserve"> </w:t>
      </w:r>
      <w:r>
        <w:rPr>
          <w:rFonts w:ascii="宋体" w:hAnsi="宋体" w:eastAsia="宋体" w:cs="宋体"/>
          <w:spacing w:val="-2"/>
          <w:sz w:val="24"/>
          <w:szCs w:val="24"/>
        </w:rPr>
        <w:t>个密封袋。</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spacing w:val="-6"/>
          <w:sz w:val="24"/>
          <w:szCs w:val="24"/>
        </w:rPr>
        <w:t>外包封及报价文件封面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1664711E">
      <w:pPr>
        <w:spacing w:before="184" w:line="346" w:lineRule="auto"/>
        <w:ind w:left="16" w:right="237" w:firstLine="479"/>
        <w:rPr>
          <w:rFonts w:ascii="宋体" w:hAnsi="宋体" w:eastAsia="宋体" w:cs="宋体"/>
          <w:sz w:val="24"/>
          <w:szCs w:val="24"/>
        </w:rPr>
      </w:pPr>
      <w:r>
        <w:rPr>
          <w:rFonts w:ascii="宋体" w:hAnsi="宋体" w:eastAsia="宋体" w:cs="宋体"/>
          <w:spacing w:val="-2"/>
          <w:sz w:val="24"/>
          <w:szCs w:val="24"/>
        </w:rPr>
        <w:t>6.报价文件电子版（附</w:t>
      </w:r>
      <w:r>
        <w:rPr>
          <w:rFonts w:ascii="宋体" w:hAnsi="宋体" w:eastAsia="宋体" w:cs="宋体"/>
          <w:spacing w:val="-42"/>
          <w:sz w:val="24"/>
          <w:szCs w:val="24"/>
        </w:rPr>
        <w:t xml:space="preserve"> </w:t>
      </w:r>
      <w:r>
        <w:rPr>
          <w:rFonts w:ascii="宋体" w:hAnsi="宋体" w:eastAsia="宋体" w:cs="宋体"/>
          <w:spacing w:val="-2"/>
          <w:sz w:val="24"/>
          <w:szCs w:val="24"/>
        </w:rPr>
        <w:t>u</w:t>
      </w:r>
      <w:r>
        <w:rPr>
          <w:rFonts w:ascii="宋体" w:hAnsi="宋体" w:eastAsia="宋体" w:cs="宋体"/>
          <w:spacing w:val="-51"/>
          <w:sz w:val="24"/>
          <w:szCs w:val="24"/>
        </w:rPr>
        <w:t xml:space="preserve"> </w:t>
      </w:r>
      <w:r>
        <w:rPr>
          <w:rFonts w:ascii="宋体" w:hAnsi="宋体" w:eastAsia="宋体" w:cs="宋体"/>
          <w:spacing w:val="-2"/>
          <w:sz w:val="24"/>
          <w:szCs w:val="24"/>
        </w:rPr>
        <w:t>盘，</w:t>
      </w:r>
      <w:r>
        <w:rPr>
          <w:rFonts w:ascii="宋体" w:hAnsi="宋体" w:eastAsia="宋体" w:cs="宋体"/>
          <w:b/>
          <w:bCs/>
          <w:spacing w:val="-2"/>
          <w:sz w:val="24"/>
          <w:szCs w:val="24"/>
        </w:rPr>
        <w:t>报价文件电子版命名格式为“报价人单位名称+项目</w:t>
      </w:r>
      <w:r>
        <w:rPr>
          <w:rFonts w:ascii="宋体" w:hAnsi="宋体" w:eastAsia="宋体" w:cs="宋体"/>
          <w:sz w:val="24"/>
          <w:szCs w:val="24"/>
        </w:rPr>
        <w:t xml:space="preserve"> </w:t>
      </w:r>
      <w:r>
        <w:rPr>
          <w:rFonts w:ascii="宋体" w:hAnsi="宋体" w:eastAsia="宋体" w:cs="宋体"/>
          <w:b/>
          <w:bCs/>
          <w:spacing w:val="-3"/>
          <w:sz w:val="24"/>
          <w:szCs w:val="24"/>
        </w:rPr>
        <w:t>名称+报价文件</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17"/>
          <w:sz w:val="24"/>
          <w:szCs w:val="24"/>
        </w:rPr>
        <w:t>）；</w:t>
      </w:r>
    </w:p>
    <w:p w14:paraId="30AA1D18">
      <w:pPr>
        <w:spacing w:before="36" w:line="219" w:lineRule="auto"/>
        <w:ind w:left="499"/>
        <w:rPr>
          <w:rFonts w:ascii="宋体" w:hAnsi="宋体" w:eastAsia="宋体" w:cs="宋体"/>
          <w:sz w:val="24"/>
          <w:szCs w:val="24"/>
        </w:rPr>
      </w:pPr>
      <w:r>
        <w:rPr>
          <w:rFonts w:ascii="宋体" w:hAnsi="宋体" w:eastAsia="宋体" w:cs="宋体"/>
          <w:spacing w:val="-1"/>
          <w:sz w:val="24"/>
          <w:szCs w:val="24"/>
        </w:rPr>
        <w:t>7.报价人认为需要提供的其他资料。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9"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10" w:type="default"/>
          <w:pgSz w:w="11906" w:h="16839"/>
          <w:pgMar w:top="1426" w:right="1785" w:bottom="1157" w:left="1785" w:header="0" w:footer="992" w:gutter="0"/>
          <w:cols w:space="720" w:num="1"/>
        </w:sectPr>
      </w:pPr>
    </w:p>
    <w:p w14:paraId="5AFA931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90148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spacing w:val="-5"/>
          <w:sz w:val="28"/>
          <w:szCs w:val="28"/>
          <w:lang w:eastAsia="zh-CN"/>
        </w:rPr>
      </w:pPr>
      <w:r>
        <w:rPr>
          <w:rFonts w:hint="eastAsia" w:ascii="宋体" w:hAnsi="宋体" w:eastAsia="宋体" w:cs="宋体"/>
          <w:b/>
          <w:bCs/>
          <w:spacing w:val="-5"/>
          <w:sz w:val="28"/>
          <w:szCs w:val="28"/>
          <w:lang w:eastAsia="zh-CN"/>
        </w:rPr>
        <w:t>计算书</w:t>
      </w:r>
    </w:p>
    <w:p w14:paraId="25DD1EA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一、设计费</w:t>
      </w:r>
    </w:p>
    <w:p w14:paraId="597410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根据《工程设计收费标准》总则查到以下计算公式：</w:t>
      </w:r>
    </w:p>
    <w:p w14:paraId="48179D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工程设计收费基准价＝基本设计收费＋其他设计收费</w:t>
      </w:r>
    </w:p>
    <w:p w14:paraId="48D3F0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基本设计收费＝工程设计收费基价×专业调整系数×工程复杂程度调整系数×附加调整系数。</w:t>
      </w:r>
    </w:p>
    <w:p w14:paraId="045399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该项目的建设安装工程费</w:t>
      </w:r>
      <w:r>
        <w:rPr>
          <w:rFonts w:hint="eastAsia" w:ascii="宋体" w:hAnsi="宋体" w:eastAsia="宋体" w:cs="宋体"/>
          <w:sz w:val="24"/>
          <w:szCs w:val="24"/>
          <w:lang w:val="en-US" w:eastAsia="zh-CN"/>
        </w:rPr>
        <w:t>(以后期财政评审最高限价为准)</w:t>
      </w:r>
      <w:r>
        <w:rPr>
          <w:rFonts w:hint="eastAsia" w:ascii="宋体" w:hAnsi="宋体" w:eastAsia="宋体" w:cs="宋体"/>
          <w:sz w:val="24"/>
          <w:szCs w:val="24"/>
        </w:rPr>
        <w:t>为</w:t>
      </w:r>
      <w:r>
        <w:rPr>
          <w:rFonts w:hint="eastAsia" w:ascii="宋体" w:hAnsi="宋体" w:eastAsia="宋体" w:cs="宋体"/>
          <w:sz w:val="24"/>
          <w:szCs w:val="24"/>
          <w:lang w:val="en-US" w:eastAsia="zh-CN"/>
        </w:rPr>
        <w:t>A(200-300)</w:t>
      </w:r>
      <w:r>
        <w:rPr>
          <w:rFonts w:hint="eastAsia" w:ascii="宋体" w:hAnsi="宋体" w:eastAsia="宋体" w:cs="宋体"/>
          <w:sz w:val="24"/>
          <w:szCs w:val="24"/>
        </w:rPr>
        <w:t>万元，设备及工具器具购置费为0万元，联合试运转费为0万元。</w:t>
      </w:r>
    </w:p>
    <w:p w14:paraId="5CDA5E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根据附表一《工程设计收费基价表》采用内插法计算</w:t>
      </w:r>
      <w:r>
        <w:rPr>
          <w:rFonts w:hint="eastAsia" w:ascii="宋体" w:hAnsi="宋体" w:eastAsia="宋体" w:cs="宋体"/>
          <w:color w:val="000000"/>
          <w:sz w:val="24"/>
          <w:szCs w:val="24"/>
          <w:lang w:eastAsia="zh-CN"/>
        </w:rPr>
        <w:t>工程设计收费基价</w:t>
      </w:r>
      <w:r>
        <w:rPr>
          <w:rFonts w:hint="eastAsia" w:ascii="宋体" w:hAnsi="宋体" w:eastAsia="宋体" w:cs="宋体"/>
          <w:color w:val="000000"/>
          <w:sz w:val="24"/>
          <w:szCs w:val="24"/>
        </w:rPr>
        <w:t>：</w:t>
      </w:r>
    </w:p>
    <w:p w14:paraId="0BA493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position w:val="-24"/>
          <w:sz w:val="24"/>
          <w:szCs w:val="24"/>
        </w:rPr>
        <w:object>
          <v:shape id="_x0000_i1025" o:spt="75" type="#_x0000_t75" style="height:31.85pt;width:108.8pt;" o:ole="t" filled="f" o:preferrelative="t" stroked="f" coordsize="21600,21600">
            <v:path/>
            <v:fill on="f" focussize="0,0"/>
            <v:stroke on="f"/>
            <v:imagedata r:id="rId20" o:title=""/>
            <o:lock v:ext="edit" aspectratio="t"/>
            <w10:wrap type="none"/>
            <w10:anchorlock/>
          </v:shape>
          <o:OLEObject Type="Embed" ProgID="Equation.3" ShapeID="_x0000_i1025" DrawAspect="Content" ObjectID="_1468075725" r:id="rId19">
            <o:LockedField>false</o:LockedField>
          </o:OLEObject>
        </w:object>
      </w:r>
    </w:p>
    <w:p w14:paraId="74B2F8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rPr>
        <w:t>、根据附表二《工程设计收费专业调整系数表》查得，</w:t>
      </w:r>
      <w:r>
        <w:rPr>
          <w:rFonts w:hint="eastAsia" w:ascii="宋体" w:hAnsi="宋体" w:eastAsia="宋体" w:cs="宋体"/>
          <w:sz w:val="24"/>
          <w:szCs w:val="24"/>
          <w:lang w:val="en-US" w:eastAsia="zh-CN"/>
        </w:rPr>
        <w:t>公路、城市道路</w:t>
      </w:r>
      <w:r>
        <w:rPr>
          <w:rFonts w:hint="eastAsia" w:ascii="宋体" w:hAnsi="宋体" w:eastAsia="宋体" w:cs="宋体"/>
          <w:sz w:val="24"/>
          <w:szCs w:val="24"/>
        </w:rPr>
        <w:t>工程专业调整系数为</w:t>
      </w:r>
      <w:r>
        <w:rPr>
          <w:rFonts w:hint="eastAsia" w:ascii="宋体" w:hAnsi="宋体" w:eastAsia="宋体" w:cs="宋体"/>
          <w:sz w:val="24"/>
          <w:szCs w:val="24"/>
          <w:lang w:val="en-US" w:eastAsia="zh-CN"/>
        </w:rPr>
        <w:t>0.9</w:t>
      </w:r>
      <w:r>
        <w:rPr>
          <w:rFonts w:hint="eastAsia" w:ascii="宋体" w:hAnsi="宋体" w:eastAsia="宋体" w:cs="宋体"/>
          <w:sz w:val="24"/>
          <w:szCs w:val="24"/>
        </w:rPr>
        <w:t>；根据《工程设计收费标准》总则1.0.9条查到，工程复杂程度调整系数为复杂（Ⅲ级）1.</w:t>
      </w:r>
      <w:r>
        <w:rPr>
          <w:rFonts w:hint="eastAsia" w:ascii="宋体" w:hAnsi="宋体" w:eastAsia="宋体" w:cs="宋体"/>
          <w:sz w:val="24"/>
          <w:szCs w:val="24"/>
          <w:lang w:val="en-US" w:eastAsia="zh-CN"/>
        </w:rPr>
        <w:t>15。</w:t>
      </w:r>
    </w:p>
    <w:p w14:paraId="37E839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设计</w:t>
      </w:r>
      <w:r>
        <w:rPr>
          <w:rFonts w:hint="eastAsia" w:ascii="宋体" w:hAnsi="宋体" w:eastAsia="宋体" w:cs="宋体"/>
          <w:sz w:val="24"/>
          <w:szCs w:val="24"/>
          <w:lang w:eastAsia="zh-CN"/>
        </w:rPr>
        <w:t>费</w:t>
      </w:r>
      <w:r>
        <w:rPr>
          <w:rFonts w:hint="eastAsia" w:ascii="宋体" w:hAnsi="宋体" w:eastAsia="宋体" w:cs="宋体"/>
          <w:sz w:val="24"/>
          <w:szCs w:val="24"/>
        </w:rPr>
        <w:t>=工程设计收费基价×专业调整系数×工程复杂程度调整系数</w:t>
      </w:r>
    </w:p>
    <w:p w14:paraId="5E74896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highlight w:val="yellow"/>
          <w:lang w:val="en-US" w:eastAsia="zh-CN"/>
        </w:rPr>
        <w:t>设计费=X</w:t>
      </w:r>
      <w:r>
        <w:rPr>
          <w:rFonts w:hint="eastAsia" w:ascii="宋体" w:hAnsi="宋体" w:eastAsia="宋体" w:cs="宋体"/>
          <w:b/>
          <w:bCs/>
          <w:sz w:val="30"/>
          <w:szCs w:val="30"/>
          <w:highlight w:val="yellow"/>
          <w:vertAlign w:val="subscript"/>
          <w:lang w:val="en-US" w:eastAsia="zh-CN"/>
        </w:rPr>
        <w:t>1</w:t>
      </w:r>
      <w:r>
        <w:rPr>
          <w:rFonts w:hint="eastAsia" w:ascii="宋体" w:hAnsi="宋体" w:eastAsia="宋体" w:cs="宋体"/>
          <w:b/>
          <w:bCs/>
          <w:sz w:val="24"/>
          <w:szCs w:val="24"/>
          <w:highlight w:val="yellow"/>
        </w:rPr>
        <w:t>×</w:t>
      </w:r>
      <w:r>
        <w:rPr>
          <w:rFonts w:hint="eastAsia" w:ascii="宋体" w:hAnsi="宋体" w:eastAsia="宋体" w:cs="宋体"/>
          <w:b/>
          <w:bCs/>
          <w:sz w:val="24"/>
          <w:szCs w:val="24"/>
          <w:highlight w:val="yellow"/>
          <w:lang w:val="en-US" w:eastAsia="zh-CN"/>
        </w:rPr>
        <w:t>0.9</w:t>
      </w:r>
      <w:r>
        <w:rPr>
          <w:rFonts w:hint="eastAsia" w:ascii="宋体" w:hAnsi="宋体" w:eastAsia="宋体" w:cs="宋体"/>
          <w:b/>
          <w:bCs/>
          <w:sz w:val="24"/>
          <w:szCs w:val="24"/>
          <w:highlight w:val="yellow"/>
        </w:rPr>
        <w:t>×1.</w:t>
      </w:r>
      <w:r>
        <w:rPr>
          <w:rFonts w:hint="eastAsia" w:ascii="宋体" w:hAnsi="宋体" w:eastAsia="宋体" w:cs="宋体"/>
          <w:b/>
          <w:bCs/>
          <w:sz w:val="24"/>
          <w:szCs w:val="24"/>
          <w:highlight w:val="yellow"/>
          <w:lang w:val="en-US" w:eastAsia="zh-CN"/>
        </w:rPr>
        <w:t>15</w:t>
      </w:r>
    </w:p>
    <w:p w14:paraId="311BD99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二、安全评价专项评估费</w:t>
      </w:r>
    </w:p>
    <w:p w14:paraId="32C15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安全评价费：根据《河南省安全评价咨询服务收费指导意见》，3.1评价咨询费用计算公式</w:t>
      </w:r>
    </w:p>
    <w:p w14:paraId="530103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安全评价费用收费=收费基数×评价类型调整系数×行业调整系数</w:t>
      </w:r>
    </w:p>
    <w:p w14:paraId="2347D7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收费基数</w:t>
      </w:r>
      <w:r>
        <w:rPr>
          <w:rFonts w:hint="eastAsia" w:ascii="宋体" w:hAnsi="宋体" w:eastAsia="宋体" w:cs="宋体"/>
          <w:sz w:val="24"/>
          <w:szCs w:val="24"/>
          <w:lang w:val="en-US" w:eastAsia="zh-CN"/>
        </w:rPr>
        <w:t>(以后期财政评审最高限价为准)为</w:t>
      </w:r>
      <w:r>
        <w:rPr>
          <w:rFonts w:hint="eastAsia" w:ascii="宋体" w:hAnsi="宋体" w:eastAsia="宋体" w:cs="宋体"/>
          <w:color w:val="000000"/>
          <w:sz w:val="24"/>
          <w:szCs w:val="24"/>
          <w:lang w:val="en-US" w:eastAsia="zh-CN"/>
        </w:rPr>
        <w:t>A</w:t>
      </w:r>
      <w:r>
        <w:rPr>
          <w:rFonts w:hint="eastAsia" w:ascii="宋体" w:hAnsi="宋体" w:eastAsia="宋体" w:cs="宋体"/>
          <w:sz w:val="24"/>
          <w:szCs w:val="24"/>
          <w:lang w:val="en-US" w:eastAsia="zh-CN"/>
        </w:rPr>
        <w:t>(200-300)</w:t>
      </w:r>
      <w:r>
        <w:rPr>
          <w:rFonts w:hint="eastAsia" w:ascii="宋体" w:hAnsi="宋体" w:eastAsia="宋体" w:cs="宋体"/>
          <w:sz w:val="24"/>
          <w:szCs w:val="24"/>
        </w:rPr>
        <w:t>万元</w:t>
      </w:r>
      <w:r>
        <w:rPr>
          <w:rFonts w:hint="eastAsia" w:ascii="宋体" w:hAnsi="宋体" w:eastAsia="宋体" w:cs="宋体"/>
          <w:sz w:val="24"/>
          <w:szCs w:val="24"/>
          <w:lang w:val="en-US" w:eastAsia="zh-CN"/>
        </w:rPr>
        <w:t>,</w:t>
      </w:r>
      <w:r>
        <w:rPr>
          <w:rFonts w:hint="eastAsia" w:ascii="宋体" w:hAnsi="宋体" w:eastAsia="宋体" w:cs="宋体"/>
          <w:color w:val="000000"/>
          <w:sz w:val="24"/>
          <w:szCs w:val="24"/>
          <w:lang w:val="en-US" w:eastAsia="zh-CN"/>
        </w:rPr>
        <w:t>根据项目总投资额在对应区间用插入法计算收费技术X</w:t>
      </w:r>
      <w:r>
        <w:rPr>
          <w:rFonts w:hint="eastAsia" w:ascii="宋体" w:hAnsi="宋体" w:eastAsia="宋体" w:cs="宋体"/>
          <w:color w:val="000000"/>
          <w:sz w:val="30"/>
          <w:szCs w:val="30"/>
          <w:vertAlign w:val="subscript"/>
          <w:lang w:val="en-US" w:eastAsia="zh-CN"/>
        </w:rPr>
        <w:t>2</w:t>
      </w:r>
      <w:r>
        <w:rPr>
          <w:rFonts w:hint="eastAsia" w:ascii="宋体" w:hAnsi="宋体" w:eastAsia="宋体" w:cs="宋体"/>
          <w:color w:val="000000"/>
          <w:sz w:val="24"/>
          <w:szCs w:val="24"/>
          <w:lang w:val="en-US" w:eastAsia="zh-CN"/>
        </w:rPr>
        <w:t>，得:</w:t>
      </w:r>
    </w:p>
    <w:p w14:paraId="4C2FFA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position w:val="-24"/>
          <w:sz w:val="24"/>
          <w:szCs w:val="24"/>
        </w:rPr>
      </w:pPr>
      <w:r>
        <w:rPr>
          <w:rFonts w:hint="eastAsia" w:ascii="宋体" w:hAnsi="宋体" w:eastAsia="宋体" w:cs="宋体"/>
          <w:color w:val="000000"/>
          <w:sz w:val="24"/>
          <w:szCs w:val="24"/>
          <w:lang w:val="en-US" w:eastAsia="zh-CN"/>
        </w:rPr>
        <w:t>收费基数X</w:t>
      </w:r>
      <w:r>
        <w:rPr>
          <w:rFonts w:hint="eastAsia" w:ascii="宋体" w:hAnsi="宋体" w:eastAsia="宋体" w:cs="宋体"/>
          <w:color w:val="000000"/>
          <w:sz w:val="30"/>
          <w:szCs w:val="30"/>
          <w:vertAlign w:val="subscript"/>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A-0</w:t>
      </w:r>
      <w:r>
        <w:rPr>
          <w:rFonts w:hint="eastAsia" w:ascii="宋体" w:hAnsi="宋体" w:eastAsia="宋体" w:cs="宋体"/>
          <w:color w:val="000000"/>
          <w:sz w:val="24"/>
          <w:szCs w:val="24"/>
        </w:rPr>
        <w:t>）×</w:t>
      </w:r>
      <w:r>
        <w:rPr>
          <w:rFonts w:hint="eastAsia" w:ascii="宋体" w:hAnsi="宋体" w:eastAsia="宋体" w:cs="宋体"/>
          <w:color w:val="000000"/>
          <w:position w:val="-24"/>
          <w:sz w:val="24"/>
          <w:szCs w:val="24"/>
        </w:rPr>
        <w:object>
          <v:shape id="_x0000_i1026" o:spt="75" type="#_x0000_t75" style="height:31pt;width:40pt;" o:ole="t" filled="f" o:preferrelative="t" stroked="f" coordsize="21600,21600">
            <v:path/>
            <v:fill on="f" focussize="0,0"/>
            <v:stroke on="f"/>
            <v:imagedata r:id="rId22" o:title=""/>
            <o:lock v:ext="edit" aspectratio="t"/>
            <w10:wrap type="none"/>
            <w10:anchorlock/>
          </v:shape>
          <o:OLEObject Type="Embed" ProgID="Equation.KSEE3" ShapeID="_x0000_i1026" DrawAspect="Content" ObjectID="_1468075726" r:id="rId21">
            <o:LockedField>false</o:LockedField>
          </o:OLEObject>
        </w:object>
      </w:r>
    </w:p>
    <w:p w14:paraId="0B9DE9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 3.1.2评价类型调整系数为1.3（安全现状评价）；3.1.3行业调整系数（公路）为1.0得：</w:t>
      </w:r>
    </w:p>
    <w:p w14:paraId="3911DAB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000000"/>
          <w:sz w:val="24"/>
          <w:szCs w:val="24"/>
          <w:highlight w:val="yellow"/>
          <w:lang w:val="en-US" w:eastAsia="zh-CN"/>
        </w:rPr>
      </w:pPr>
      <w:r>
        <w:rPr>
          <w:rFonts w:hint="eastAsia" w:ascii="宋体" w:hAnsi="宋体" w:eastAsia="宋体" w:cs="宋体"/>
          <w:b/>
          <w:bCs/>
          <w:color w:val="000000"/>
          <w:sz w:val="24"/>
          <w:szCs w:val="24"/>
          <w:highlight w:val="yellow"/>
          <w:lang w:val="en-US" w:eastAsia="zh-CN"/>
        </w:rPr>
        <w:t>安全评价费=X</w:t>
      </w:r>
      <w:r>
        <w:rPr>
          <w:rFonts w:hint="eastAsia" w:ascii="宋体" w:hAnsi="宋体" w:eastAsia="宋体" w:cs="宋体"/>
          <w:b/>
          <w:bCs/>
          <w:color w:val="000000"/>
          <w:sz w:val="30"/>
          <w:szCs w:val="30"/>
          <w:highlight w:val="yellow"/>
          <w:vertAlign w:val="subscript"/>
          <w:lang w:val="en-US" w:eastAsia="zh-CN"/>
        </w:rPr>
        <w:t>2</w:t>
      </w:r>
      <w:r>
        <w:rPr>
          <w:rFonts w:hint="eastAsia" w:ascii="宋体" w:hAnsi="宋体" w:eastAsia="宋体" w:cs="宋体"/>
          <w:b/>
          <w:bCs/>
          <w:color w:val="000000"/>
          <w:sz w:val="24"/>
          <w:szCs w:val="24"/>
          <w:highlight w:val="yellow"/>
        </w:rPr>
        <w:t>×</w:t>
      </w:r>
      <w:r>
        <w:rPr>
          <w:rFonts w:hint="eastAsia" w:ascii="宋体" w:hAnsi="宋体" w:eastAsia="宋体" w:cs="宋体"/>
          <w:b/>
          <w:bCs/>
          <w:color w:val="000000"/>
          <w:sz w:val="24"/>
          <w:szCs w:val="24"/>
          <w:highlight w:val="yellow"/>
          <w:lang w:val="en-US" w:eastAsia="zh-CN"/>
        </w:rPr>
        <w:t>1.3</w:t>
      </w:r>
      <w:r>
        <w:rPr>
          <w:rFonts w:hint="eastAsia" w:ascii="宋体" w:hAnsi="宋体" w:eastAsia="宋体" w:cs="宋体"/>
          <w:b/>
          <w:bCs/>
          <w:color w:val="000000"/>
          <w:sz w:val="24"/>
          <w:szCs w:val="24"/>
          <w:highlight w:val="yellow"/>
        </w:rPr>
        <w:t>×</w:t>
      </w:r>
      <w:r>
        <w:rPr>
          <w:rFonts w:hint="eastAsia" w:ascii="宋体" w:hAnsi="宋体" w:eastAsia="宋体" w:cs="宋体"/>
          <w:b/>
          <w:bCs/>
          <w:color w:val="000000"/>
          <w:sz w:val="24"/>
          <w:szCs w:val="24"/>
          <w:highlight w:val="yellow"/>
          <w:lang w:val="en-US" w:eastAsia="zh-CN"/>
        </w:rPr>
        <w:t>1.0</w:t>
      </w:r>
    </w:p>
    <w:p w14:paraId="1A52EB4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最高限价</w:t>
      </w:r>
      <w:bookmarkStart w:id="11" w:name="_GoBack"/>
      <w:bookmarkEnd w:id="11"/>
    </w:p>
    <w:p w14:paraId="1322C6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24"/>
          <w:szCs w:val="24"/>
          <w:highlight w:val="yellow"/>
          <w:lang w:val="en-US" w:eastAsia="zh-CN"/>
        </w:rPr>
        <w:t xml:space="preserve">  最高限价=（设计费+安全评价费）</w:t>
      </w:r>
      <w:r>
        <w:rPr>
          <w:rFonts w:hint="default" w:ascii="宋体" w:hAnsi="宋体" w:eastAsia="宋体" w:cs="宋体"/>
          <w:b/>
          <w:bCs/>
          <w:color w:val="000000"/>
          <w:sz w:val="24"/>
          <w:szCs w:val="24"/>
          <w:highlight w:val="yellow"/>
          <w:lang w:val="en-US" w:eastAsia="zh-CN"/>
        </w:rPr>
        <w:t>×</w:t>
      </w:r>
      <w:r>
        <w:rPr>
          <w:rFonts w:hint="eastAsia" w:ascii="宋体" w:hAnsi="宋体" w:eastAsia="宋体" w:cs="宋体"/>
          <w:b/>
          <w:bCs/>
          <w:color w:val="000000"/>
          <w:sz w:val="24"/>
          <w:szCs w:val="24"/>
          <w:highlight w:val="yellow"/>
          <w:lang w:val="en-US" w:eastAsia="zh-CN"/>
        </w:rPr>
        <w:t>48%</w:t>
      </w:r>
    </w:p>
    <w:p w14:paraId="1370AD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7A8E8C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附件二</w:t>
      </w:r>
    </w:p>
    <w:p w14:paraId="378AD8DA">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p>
    <w:p w14:paraId="7019340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727D172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u w:val="single"/>
        </w:rPr>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0"/>
          <w:sz w:val="24"/>
          <w:szCs w:val="24"/>
          <w:u w:val="single"/>
          <w:lang w:eastAsia="zh-CN"/>
        </w:rPr>
        <w:t>2025年许昌市（市本级）普通国省道穿村过镇平交路口治理项目安全评价及施工图设计服务</w:t>
      </w:r>
    </w:p>
    <w:p w14:paraId="3B38AF4F">
      <w:pPr>
        <w:spacing w:before="38"/>
      </w:pPr>
    </w:p>
    <w:tbl>
      <w:tblPr>
        <w:tblStyle w:val="5"/>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top"/>
          </w:tcPr>
          <w:p w14:paraId="3B946DF1">
            <w:pPr>
              <w:spacing w:before="36" w:line="229" w:lineRule="auto"/>
              <w:ind w:left="110" w:right="105" w:hanging="1"/>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top"/>
          </w:tcPr>
          <w:p w14:paraId="619A4E9B">
            <w:pPr>
              <w:spacing w:before="40" w:line="231" w:lineRule="auto"/>
              <w:ind w:left="121" w:right="105" w:hanging="12"/>
              <w:rPr>
                <w:rFonts w:ascii="宋体" w:hAnsi="宋体" w:eastAsia="宋体" w:cs="宋体"/>
                <w:sz w:val="21"/>
                <w:szCs w:val="21"/>
              </w:rPr>
            </w:pPr>
            <w:r>
              <w:rPr>
                <w:rFonts w:ascii="宋体" w:hAnsi="宋体" w:eastAsia="宋体" w:cs="宋体"/>
                <w:spacing w:val="-1"/>
                <w:sz w:val="21"/>
                <w:szCs w:val="21"/>
              </w:rPr>
              <w:t>报价人具有建设行政主管部门核准颁发的工程勘察综合</w:t>
            </w:r>
            <w:r>
              <w:rPr>
                <w:rFonts w:ascii="宋体" w:hAnsi="宋体" w:eastAsia="宋体" w:cs="宋体"/>
                <w:spacing w:val="7"/>
                <w:sz w:val="21"/>
                <w:szCs w:val="21"/>
              </w:rPr>
              <w:t xml:space="preserve">  </w:t>
            </w:r>
            <w:r>
              <w:rPr>
                <w:rFonts w:ascii="宋体" w:hAnsi="宋体" w:eastAsia="宋体" w:cs="宋体"/>
                <w:spacing w:val="-4"/>
                <w:sz w:val="21"/>
                <w:szCs w:val="21"/>
              </w:rPr>
              <w:t>资质或工程勘察专业类（工程测量）乙级及以上资质，同</w:t>
            </w:r>
            <w:r>
              <w:rPr>
                <w:rFonts w:ascii="宋体" w:hAnsi="宋体" w:eastAsia="宋体" w:cs="宋体"/>
                <w:spacing w:val="7"/>
                <w:sz w:val="21"/>
                <w:szCs w:val="21"/>
              </w:rPr>
              <w:t xml:space="preserve"> </w:t>
            </w:r>
            <w:r>
              <w:rPr>
                <w:rFonts w:ascii="宋体" w:hAnsi="宋体" w:eastAsia="宋体" w:cs="宋体"/>
                <w:spacing w:val="-4"/>
                <w:sz w:val="21"/>
                <w:szCs w:val="21"/>
              </w:rPr>
              <w:t>时具有公路行业（公路）专业乙级及以上资质且在有效期</w:t>
            </w:r>
            <w:r>
              <w:rPr>
                <w:rFonts w:ascii="宋体" w:hAnsi="宋体" w:eastAsia="宋体" w:cs="宋体"/>
                <w:spacing w:val="-10"/>
                <w:sz w:val="21"/>
                <w:szCs w:val="21"/>
              </w:rPr>
              <w:t>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top"/>
          </w:tcPr>
          <w:p w14:paraId="4D24163D">
            <w:pPr>
              <w:spacing w:before="40" w:line="230" w:lineRule="auto"/>
              <w:ind w:left="110" w:right="251" w:firstLine="2"/>
              <w:rPr>
                <w:rFonts w:ascii="宋体" w:hAnsi="宋体" w:eastAsia="宋体" w:cs="宋体"/>
                <w:sz w:val="21"/>
                <w:szCs w:val="21"/>
              </w:rPr>
            </w:pPr>
            <w:r>
              <w:rPr>
                <w:rFonts w:ascii="宋体" w:hAnsi="宋体" w:eastAsia="宋体" w:cs="宋体"/>
                <w:b/>
                <w:bCs/>
                <w:spacing w:val="-4"/>
                <w:sz w:val="21"/>
                <w:szCs w:val="21"/>
              </w:rPr>
              <w:t>参加本次采购活动前</w:t>
            </w:r>
            <w:r>
              <w:rPr>
                <w:rFonts w:ascii="宋体" w:hAnsi="宋体" w:eastAsia="宋体" w:cs="宋体"/>
                <w:spacing w:val="-26"/>
                <w:sz w:val="21"/>
                <w:szCs w:val="21"/>
              </w:rPr>
              <w:t xml:space="preserve"> </w:t>
            </w:r>
            <w:r>
              <w:rPr>
                <w:rFonts w:ascii="宋体" w:hAnsi="宋体" w:eastAsia="宋体" w:cs="宋体"/>
                <w:b/>
                <w:bCs/>
                <w:spacing w:val="-4"/>
                <w:sz w:val="21"/>
                <w:szCs w:val="21"/>
              </w:rPr>
              <w:t>3</w:t>
            </w:r>
            <w:r>
              <w:rPr>
                <w:rFonts w:ascii="宋体" w:hAnsi="宋体" w:eastAsia="宋体" w:cs="宋体"/>
                <w:spacing w:val="-50"/>
                <w:sz w:val="21"/>
                <w:szCs w:val="21"/>
              </w:rPr>
              <w:t xml:space="preserve"> </w:t>
            </w:r>
            <w:r>
              <w:rPr>
                <w:rFonts w:ascii="宋体" w:hAnsi="宋体" w:eastAsia="宋体" w:cs="宋体"/>
                <w:b/>
                <w:bCs/>
                <w:spacing w:val="-4"/>
                <w:sz w:val="21"/>
                <w:szCs w:val="21"/>
              </w:rPr>
              <w:t>年内在经营活动中没有重大违法记录的声明：</w:t>
            </w:r>
          </w:p>
          <w:p w14:paraId="02A6A8E5">
            <w:pPr>
              <w:spacing w:before="26" w:line="235" w:lineRule="auto"/>
              <w:ind w:left="113" w:right="105" w:hanging="2"/>
              <w:jc w:val="both"/>
              <w:rPr>
                <w:rFonts w:ascii="宋体" w:hAnsi="宋体" w:eastAsia="宋体" w:cs="宋体"/>
                <w:sz w:val="21"/>
                <w:szCs w:val="21"/>
              </w:rPr>
            </w:pPr>
            <w:r>
              <w:rPr>
                <w:rFonts w:ascii="宋体" w:hAnsi="宋体" w:eastAsia="宋体" w:cs="宋体"/>
                <w:spacing w:val="-5"/>
                <w:sz w:val="21"/>
                <w:szCs w:val="21"/>
              </w:rPr>
              <w:t>供应商“参加政府采购活动前</w:t>
            </w:r>
            <w:r>
              <w:rPr>
                <w:rFonts w:ascii="宋体" w:hAnsi="宋体" w:eastAsia="宋体" w:cs="宋体"/>
                <w:spacing w:val="-28"/>
                <w:sz w:val="21"/>
                <w:szCs w:val="21"/>
              </w:rPr>
              <w:t xml:space="preserve"> </w:t>
            </w:r>
            <w:r>
              <w:rPr>
                <w:rFonts w:ascii="宋体" w:hAnsi="宋体" w:eastAsia="宋体" w:cs="宋体"/>
                <w:spacing w:val="-5"/>
                <w:sz w:val="21"/>
                <w:szCs w:val="21"/>
              </w:rPr>
              <w:t>3</w:t>
            </w:r>
            <w:r>
              <w:rPr>
                <w:rFonts w:ascii="宋体" w:hAnsi="宋体" w:eastAsia="宋体" w:cs="宋体"/>
                <w:spacing w:val="-50"/>
                <w:sz w:val="21"/>
                <w:szCs w:val="21"/>
              </w:rPr>
              <w:t xml:space="preserve"> </w:t>
            </w:r>
            <w:r>
              <w:rPr>
                <w:rFonts w:ascii="宋体" w:hAnsi="宋体" w:eastAsia="宋体" w:cs="宋体"/>
                <w:spacing w:val="-5"/>
                <w:sz w:val="21"/>
                <w:szCs w:val="21"/>
              </w:rPr>
              <w:t>年内在经营活动中没有重大违法记录的书面声明</w:t>
            </w:r>
            <w:r>
              <w:rPr>
                <w:rFonts w:ascii="宋体" w:hAnsi="宋体" w:eastAsia="宋体" w:cs="宋体"/>
                <w:spacing w:val="-76"/>
                <w:sz w:val="21"/>
                <w:szCs w:val="21"/>
              </w:rPr>
              <w:t xml:space="preserve"> </w:t>
            </w:r>
            <w:r>
              <w:rPr>
                <w:rFonts w:ascii="宋体" w:hAnsi="宋体" w:eastAsia="宋体" w:cs="宋体"/>
                <w:spacing w:val="-5"/>
                <w:sz w:val="21"/>
                <w:szCs w:val="21"/>
              </w:rPr>
              <w:t>”。 重大违法记录，是指供应商</w:t>
            </w:r>
            <w:r>
              <w:rPr>
                <w:rFonts w:ascii="宋体" w:hAnsi="宋体" w:eastAsia="宋体" w:cs="宋体"/>
                <w:sz w:val="21"/>
                <w:szCs w:val="21"/>
              </w:rPr>
              <w:t xml:space="preserve"> </w:t>
            </w:r>
            <w:r>
              <w:rPr>
                <w:rFonts w:ascii="宋体" w:hAnsi="宋体" w:eastAsia="宋体" w:cs="宋体"/>
                <w:spacing w:val="-4"/>
                <w:sz w:val="21"/>
                <w:szCs w:val="21"/>
              </w:rPr>
              <w:t>因违法经营受到刑事处罚或者责令停产停业、吊销许可证</w:t>
            </w:r>
            <w:r>
              <w:rPr>
                <w:rFonts w:ascii="宋体" w:hAnsi="宋体" w:eastAsia="宋体" w:cs="宋体"/>
                <w:spacing w:val="14"/>
                <w:sz w:val="21"/>
                <w:szCs w:val="21"/>
              </w:rPr>
              <w:t xml:space="preserve"> </w:t>
            </w:r>
            <w:r>
              <w:rPr>
                <w:rFonts w:ascii="宋体" w:hAnsi="宋体" w:eastAsia="宋体" w:cs="宋体"/>
                <w:spacing w:val="-1"/>
                <w:sz w:val="21"/>
                <w:szCs w:val="21"/>
              </w:rPr>
              <w:t>或者执照、较大数额罚款等行政处罚。</w:t>
            </w: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17"/>
                <w:sz w:val="21"/>
                <w:szCs w:val="21"/>
              </w:rPr>
              <w:t xml:space="preserve"> </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2"/>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1"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ind w:left="403"/>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0"/>
          <w:sz w:val="24"/>
          <w:szCs w:val="24"/>
          <w:u w:val="single"/>
          <w:lang w:eastAsia="zh-CN"/>
        </w:rPr>
        <w:t>2025年许昌市（市本级）普通国省道穿村过镇平交路口治理项目安全评价及施工图设计服务</w:t>
      </w:r>
    </w:p>
    <w:p w14:paraId="7E3FEBF5">
      <w:pPr>
        <w:spacing w:before="128" w:line="219" w:lineRule="auto"/>
        <w:ind w:left="402"/>
        <w:rPr>
          <w:rFonts w:ascii="宋体" w:hAnsi="宋体" w:eastAsia="宋体" w:cs="宋体"/>
          <w:sz w:val="24"/>
          <w:szCs w:val="24"/>
          <w:u w:val="none" w:color="auto"/>
        </w:rPr>
      </w:pPr>
      <w:r>
        <w:rPr>
          <w:rFonts w:ascii="宋体" w:hAnsi="宋体" w:eastAsia="宋体" w:cs="宋体"/>
          <w:spacing w:val="-1"/>
          <w:sz w:val="24"/>
          <w:szCs w:val="24"/>
        </w:rPr>
        <w:t>最高限价：</w:t>
      </w:r>
      <w:r>
        <w:rPr>
          <w:rFonts w:ascii="Times New Roman" w:hAnsi="Times New Roman" w:eastAsia="Times New Roman" w:cs="Times New Roman"/>
          <w:spacing w:val="-1"/>
          <w:sz w:val="24"/>
          <w:szCs w:val="24"/>
          <w:u w:val="none" w:color="auto"/>
        </w:rPr>
        <w:t xml:space="preserve">  </w:t>
      </w:r>
      <w:r>
        <w:rPr>
          <w:rFonts w:hint="eastAsia" w:ascii="Times New Roman" w:hAnsi="Times New Roman" w:eastAsia="Times New Roman" w:cs="Times New Roman"/>
          <w:spacing w:val="-1"/>
          <w:sz w:val="24"/>
          <w:szCs w:val="24"/>
          <w:u w:val="none" w:color="auto"/>
          <w:lang w:eastAsia="zh-CN"/>
        </w:rPr>
        <w:t>计算书核算费用的</w:t>
      </w:r>
      <w:r>
        <w:rPr>
          <w:rFonts w:hint="eastAsia" w:ascii="Times New Roman" w:hAnsi="Times New Roman" w:eastAsia="Times New Roman" w:cs="Times New Roman"/>
          <w:spacing w:val="-1"/>
          <w:sz w:val="24"/>
          <w:szCs w:val="24"/>
          <w:u w:val="single" w:color="auto"/>
          <w:lang w:val="en-US" w:eastAsia="zh-CN"/>
        </w:rPr>
        <w:t>48</w:t>
      </w:r>
      <w:r>
        <w:rPr>
          <w:rFonts w:hint="eastAsia" w:ascii="Times New Roman" w:hAnsi="Times New Roman" w:eastAsia="Times New Roman" w:cs="Times New Roman"/>
          <w:spacing w:val="-1"/>
          <w:sz w:val="24"/>
          <w:szCs w:val="24"/>
          <w:u w:val="none" w:color="auto"/>
          <w:lang w:val="en-US" w:eastAsia="zh-CN"/>
        </w:rPr>
        <w:t>%</w:t>
      </w:r>
    </w:p>
    <w:p w14:paraId="501B17FC">
      <w:pPr>
        <w:spacing w:before="118"/>
      </w:pP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3104"/>
        <w:gridCol w:w="3607"/>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3104" w:type="dxa"/>
            <w:vAlign w:val="top"/>
          </w:tcPr>
          <w:p w14:paraId="2A73AE9F">
            <w:pPr>
              <w:spacing w:line="404" w:lineRule="auto"/>
              <w:rPr>
                <w:rFonts w:ascii="Arial"/>
                <w:sz w:val="21"/>
              </w:rPr>
            </w:pPr>
          </w:p>
          <w:p w14:paraId="0DAC5E43">
            <w:pPr>
              <w:spacing w:before="78" w:line="219" w:lineRule="auto"/>
              <w:ind w:left="1378"/>
              <w:rPr>
                <w:rFonts w:ascii="宋体" w:hAnsi="宋体" w:eastAsia="宋体" w:cs="宋体"/>
                <w:sz w:val="24"/>
                <w:szCs w:val="24"/>
              </w:rPr>
            </w:pPr>
            <w:r>
              <w:rPr>
                <w:rFonts w:ascii="宋体" w:hAnsi="宋体" w:eastAsia="宋体" w:cs="宋体"/>
                <w:spacing w:val="-2"/>
                <w:sz w:val="24"/>
                <w:szCs w:val="24"/>
              </w:rPr>
              <w:t>报价单位</w:t>
            </w:r>
          </w:p>
        </w:tc>
        <w:tc>
          <w:tcPr>
            <w:tcW w:w="3607"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3104" w:type="dxa"/>
            <w:vAlign w:val="top"/>
          </w:tcPr>
          <w:p w14:paraId="05E7AC80">
            <w:pPr>
              <w:rPr>
                <w:rFonts w:ascii="Arial"/>
                <w:sz w:val="21"/>
              </w:rPr>
            </w:pPr>
          </w:p>
        </w:tc>
        <w:tc>
          <w:tcPr>
            <w:tcW w:w="3607" w:type="dxa"/>
            <w:vAlign w:val="center"/>
          </w:tcPr>
          <w:p w14:paraId="18546BF5">
            <w:pPr>
              <w:jc w:val="center"/>
              <w:rPr>
                <w:rFonts w:ascii="Arial"/>
                <w:sz w:val="21"/>
              </w:rPr>
            </w:pPr>
            <w:r>
              <w:rPr>
                <w:rFonts w:hint="eastAsia" w:ascii="Times New Roman" w:hAnsi="Times New Roman" w:eastAsia="Times New Roman" w:cs="Times New Roman"/>
                <w:spacing w:val="-1"/>
                <w:sz w:val="24"/>
                <w:szCs w:val="24"/>
                <w:u w:val="none" w:color="auto"/>
                <w:lang w:eastAsia="zh-CN"/>
              </w:rPr>
              <w:t>计算书核算费用的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3104" w:type="dxa"/>
            <w:vAlign w:val="top"/>
          </w:tcPr>
          <w:p w14:paraId="50199277">
            <w:pPr>
              <w:rPr>
                <w:rFonts w:ascii="Arial"/>
                <w:sz w:val="21"/>
              </w:rPr>
            </w:pPr>
          </w:p>
        </w:tc>
        <w:tc>
          <w:tcPr>
            <w:tcW w:w="3607"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计算书核算费用的</w:t>
            </w:r>
            <w:r>
              <w:rPr>
                <w:rFonts w:hint="eastAsia" w:ascii="Times New Roman" w:hAnsi="Times New Roman" w:eastAsia="Times New Roman" w:cs="Times New Roman"/>
                <w:spacing w:val="-1"/>
                <w:sz w:val="24"/>
                <w:szCs w:val="24"/>
                <w:u w:val="none" w:color="auto"/>
                <w:lang w:val="en-US" w:eastAsia="zh-CN"/>
              </w:rPr>
              <w:t xml:space="preserve">      %</w:t>
            </w: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3104" w:type="dxa"/>
            <w:vAlign w:val="top"/>
          </w:tcPr>
          <w:p w14:paraId="6D11B6C4">
            <w:pPr>
              <w:rPr>
                <w:rFonts w:ascii="Arial"/>
                <w:sz w:val="21"/>
              </w:rPr>
            </w:pPr>
          </w:p>
        </w:tc>
        <w:tc>
          <w:tcPr>
            <w:tcW w:w="3607"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计算书核算费用的</w:t>
            </w:r>
            <w:r>
              <w:rPr>
                <w:rFonts w:hint="eastAsia" w:ascii="Times New Roman" w:hAnsi="Times New Roman" w:eastAsia="Times New Roman" w:cs="Times New Roman"/>
                <w:spacing w:val="-1"/>
                <w:sz w:val="24"/>
                <w:szCs w:val="24"/>
                <w:u w:val="none" w:color="auto"/>
                <w:lang w:val="en-US" w:eastAsia="zh-CN"/>
              </w:rPr>
              <w:t xml:space="preserve">      %</w:t>
            </w:r>
          </w:p>
        </w:tc>
        <w:tc>
          <w:tcPr>
            <w:tcW w:w="2089" w:type="dxa"/>
            <w:vAlign w:val="top"/>
          </w:tcPr>
          <w:p w14:paraId="642EC95B">
            <w:pPr>
              <w:rPr>
                <w:rFonts w:ascii="Arial"/>
                <w:sz w:val="21"/>
              </w:rPr>
            </w:pPr>
          </w:p>
        </w:tc>
      </w:tr>
    </w:tbl>
    <w:p w14:paraId="429C135F">
      <w:pPr>
        <w:pStyle w:val="2"/>
      </w:pPr>
    </w:p>
    <w:p w14:paraId="7FF168BF">
      <w:pPr>
        <w:sectPr>
          <w:footerReference r:id="rId12"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2"/>
        <w:spacing w:line="242" w:lineRule="auto"/>
      </w:pPr>
    </w:p>
    <w:p w14:paraId="217C912D">
      <w:pPr>
        <w:pStyle w:val="2"/>
        <w:spacing w:line="242" w:lineRule="auto"/>
      </w:pPr>
    </w:p>
    <w:p w14:paraId="39D8AD0E">
      <w:pPr>
        <w:pStyle w:val="2"/>
        <w:spacing w:line="242" w:lineRule="auto"/>
      </w:pPr>
    </w:p>
    <w:p w14:paraId="5CF244D6">
      <w:pPr>
        <w:pStyle w:val="2"/>
        <w:spacing w:line="242" w:lineRule="auto"/>
      </w:pPr>
    </w:p>
    <w:p w14:paraId="7D44A561">
      <w:pPr>
        <w:pStyle w:val="2"/>
        <w:spacing w:line="242" w:lineRule="auto"/>
      </w:pPr>
    </w:p>
    <w:p w14:paraId="6296F4CB">
      <w:pPr>
        <w:pStyle w:val="2"/>
        <w:spacing w:line="242" w:lineRule="auto"/>
      </w:pPr>
    </w:p>
    <w:p w14:paraId="568E7469">
      <w:pPr>
        <w:pStyle w:val="2"/>
        <w:spacing w:line="243" w:lineRule="auto"/>
      </w:pPr>
    </w:p>
    <w:p w14:paraId="2ABB2B36">
      <w:pPr>
        <w:pStyle w:val="2"/>
        <w:spacing w:line="274" w:lineRule="auto"/>
        <w:jc w:val="center"/>
        <w:rPr>
          <w:b/>
          <w:bCs/>
          <w:sz w:val="44"/>
          <w:szCs w:val="44"/>
        </w:rPr>
      </w:pPr>
      <w:r>
        <w:rPr>
          <w:rFonts w:hint="eastAsia"/>
          <w:b/>
          <w:bCs/>
          <w:sz w:val="44"/>
          <w:szCs w:val="44"/>
          <w:lang w:eastAsia="zh-CN"/>
        </w:rPr>
        <w:t>2025年许昌市（市本级）普通国省道穿村过镇平交路口治理项目安全评价及施工图设计服务</w:t>
      </w:r>
    </w:p>
    <w:p w14:paraId="073FAAC8">
      <w:pPr>
        <w:pStyle w:val="2"/>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2"/>
        <w:spacing w:line="241" w:lineRule="auto"/>
      </w:pPr>
    </w:p>
    <w:p w14:paraId="658EB990">
      <w:pPr>
        <w:pStyle w:val="2"/>
        <w:spacing w:line="241" w:lineRule="auto"/>
      </w:pPr>
    </w:p>
    <w:p w14:paraId="6230FE2E">
      <w:pPr>
        <w:pStyle w:val="2"/>
        <w:spacing w:line="241" w:lineRule="auto"/>
      </w:pPr>
    </w:p>
    <w:p w14:paraId="5294EEDC">
      <w:pPr>
        <w:pStyle w:val="2"/>
        <w:spacing w:line="241" w:lineRule="auto"/>
      </w:pPr>
    </w:p>
    <w:p w14:paraId="4F6A65E8">
      <w:pPr>
        <w:pStyle w:val="2"/>
        <w:spacing w:line="241" w:lineRule="auto"/>
      </w:pPr>
    </w:p>
    <w:p w14:paraId="093C7F40">
      <w:pPr>
        <w:pStyle w:val="2"/>
        <w:spacing w:line="242" w:lineRule="auto"/>
      </w:pPr>
    </w:p>
    <w:p w14:paraId="536D69F8">
      <w:pPr>
        <w:pStyle w:val="2"/>
        <w:spacing w:line="242" w:lineRule="auto"/>
      </w:pPr>
    </w:p>
    <w:p w14:paraId="74091BA5">
      <w:pPr>
        <w:pStyle w:val="2"/>
        <w:spacing w:line="242" w:lineRule="auto"/>
      </w:pPr>
    </w:p>
    <w:p w14:paraId="57AAF353">
      <w:pPr>
        <w:pStyle w:val="2"/>
        <w:spacing w:line="242" w:lineRule="auto"/>
      </w:pPr>
    </w:p>
    <w:p w14:paraId="08E94BE2">
      <w:pPr>
        <w:pStyle w:val="2"/>
        <w:spacing w:line="242" w:lineRule="auto"/>
      </w:pPr>
    </w:p>
    <w:p w14:paraId="28BE6539">
      <w:pPr>
        <w:pStyle w:val="2"/>
        <w:spacing w:line="242" w:lineRule="auto"/>
      </w:pPr>
    </w:p>
    <w:p w14:paraId="65F70358">
      <w:pPr>
        <w:pStyle w:val="2"/>
        <w:spacing w:line="242" w:lineRule="auto"/>
      </w:pPr>
    </w:p>
    <w:p w14:paraId="71939383">
      <w:pPr>
        <w:pStyle w:val="2"/>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2"/>
        <w:spacing w:line="255" w:lineRule="auto"/>
      </w:pPr>
    </w:p>
    <w:p w14:paraId="7CA8228E">
      <w:pPr>
        <w:pStyle w:val="2"/>
        <w:spacing w:line="255" w:lineRule="auto"/>
      </w:pPr>
    </w:p>
    <w:p w14:paraId="42FD80B7">
      <w:pPr>
        <w:pStyle w:val="2"/>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3"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5"/>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3121"/>
        <w:gridCol w:w="1978"/>
        <w:gridCol w:w="2168"/>
        <w:gridCol w:w="1506"/>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3121"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1978"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2168"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1506"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3121" w:type="dxa"/>
            <w:vAlign w:val="center"/>
          </w:tcPr>
          <w:p w14:paraId="35BFCDF7">
            <w:pPr>
              <w:jc w:val="center"/>
              <w:rPr>
                <w:rFonts w:hint="eastAsia" w:ascii="黑体" w:hAnsi="黑体" w:eastAsia="黑体" w:cs="黑体"/>
                <w:sz w:val="24"/>
                <w:szCs w:val="24"/>
              </w:rPr>
            </w:pPr>
            <w:r>
              <w:rPr>
                <w:rFonts w:hint="eastAsia" w:ascii="黑体" w:hAnsi="黑体" w:eastAsia="黑体" w:cs="黑体"/>
                <w:sz w:val="24"/>
                <w:szCs w:val="24"/>
                <w:lang w:eastAsia="zh-CN"/>
              </w:rPr>
              <w:t>2025年许昌市（市本级）普通国省道穿村过镇平交路口治理项目安全评价及施工图设计服务</w:t>
            </w:r>
          </w:p>
        </w:tc>
        <w:tc>
          <w:tcPr>
            <w:tcW w:w="1978" w:type="dxa"/>
            <w:vAlign w:val="center"/>
          </w:tcPr>
          <w:p w14:paraId="79B1AF62">
            <w:pPr>
              <w:jc w:val="center"/>
              <w:rPr>
                <w:rFonts w:hint="eastAsia" w:ascii="黑体" w:hAnsi="黑体" w:eastAsia="黑体" w:cs="黑体"/>
                <w:sz w:val="24"/>
                <w:szCs w:val="24"/>
                <w:lang w:val="en-US" w:eastAsia="zh-CN"/>
              </w:rPr>
            </w:pPr>
            <w:r>
              <w:rPr>
                <w:rFonts w:hint="eastAsia" w:ascii="黑体" w:hAnsi="黑体" w:eastAsia="黑体" w:cs="黑体"/>
                <w:sz w:val="24"/>
                <w:szCs w:val="24"/>
                <w:lang w:eastAsia="zh-CN"/>
              </w:rPr>
              <w:t>计算书核算费用的</w:t>
            </w:r>
            <w:r>
              <w:rPr>
                <w:rFonts w:hint="eastAsia" w:ascii="黑体" w:hAnsi="黑体" w:eastAsia="黑体" w:cs="黑体"/>
                <w:sz w:val="24"/>
                <w:szCs w:val="24"/>
                <w:u w:val="single"/>
                <w:lang w:val="en-US" w:eastAsia="zh-CN"/>
              </w:rPr>
              <w:t>48</w:t>
            </w:r>
            <w:r>
              <w:rPr>
                <w:rFonts w:hint="eastAsia" w:ascii="黑体" w:hAnsi="黑体" w:eastAsia="黑体" w:cs="黑体"/>
                <w:sz w:val="24"/>
                <w:szCs w:val="24"/>
                <w:lang w:val="en-US" w:eastAsia="zh-CN"/>
              </w:rPr>
              <w:t>%</w:t>
            </w:r>
          </w:p>
        </w:tc>
        <w:tc>
          <w:tcPr>
            <w:tcW w:w="2168" w:type="dxa"/>
            <w:vAlign w:val="center"/>
          </w:tcPr>
          <w:p w14:paraId="4DC67CAE">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计算书核算费用的</w:t>
            </w:r>
          </w:p>
          <w:p w14:paraId="62AF71E4">
            <w:pPr>
              <w:jc w:val="center"/>
              <w:rPr>
                <w:rFonts w:hint="eastAsia" w:ascii="黑体" w:hAnsi="黑体" w:eastAsia="黑体" w:cs="黑体"/>
                <w:sz w:val="24"/>
                <w:szCs w:val="24"/>
              </w:rPr>
            </w:pP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 xml:space="preserve"> %</w:t>
            </w:r>
          </w:p>
        </w:tc>
        <w:tc>
          <w:tcPr>
            <w:tcW w:w="1506"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3121"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1978" w:type="dxa"/>
            <w:vAlign w:val="center"/>
          </w:tcPr>
          <w:p w14:paraId="6506D02C">
            <w:pPr>
              <w:jc w:val="center"/>
              <w:rPr>
                <w:rFonts w:hint="eastAsia" w:ascii="黑体" w:hAnsi="黑体" w:eastAsia="黑体" w:cs="黑体"/>
                <w:sz w:val="24"/>
                <w:szCs w:val="24"/>
              </w:rPr>
            </w:pPr>
          </w:p>
        </w:tc>
        <w:tc>
          <w:tcPr>
            <w:tcW w:w="2168" w:type="dxa"/>
            <w:vAlign w:val="center"/>
          </w:tcPr>
          <w:p w14:paraId="1619AAB3">
            <w:pPr>
              <w:jc w:val="center"/>
              <w:rPr>
                <w:rFonts w:hint="eastAsia" w:ascii="黑体" w:hAnsi="黑体" w:eastAsia="黑体" w:cs="黑体"/>
                <w:sz w:val="24"/>
                <w:szCs w:val="24"/>
              </w:rPr>
            </w:pPr>
          </w:p>
        </w:tc>
        <w:tc>
          <w:tcPr>
            <w:tcW w:w="1506"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2"/>
        <w:spacing w:line="296" w:lineRule="auto"/>
      </w:pPr>
    </w:p>
    <w:p w14:paraId="5D4B2ED0">
      <w:pPr>
        <w:pStyle w:val="2"/>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z w:val="24"/>
          <w:szCs w:val="24"/>
        </w:rPr>
      </w:pPr>
      <w:r>
        <w:rPr>
          <w:rFonts w:ascii="宋体" w:hAnsi="宋体" w:eastAsia="宋体" w:cs="宋体"/>
          <w:spacing w:val="16"/>
          <w:sz w:val="24"/>
          <w:szCs w:val="24"/>
        </w:rPr>
        <w:t>1．我方已仔细研究了</w:t>
      </w:r>
      <w:r>
        <w:rPr>
          <w:rFonts w:hint="eastAsia" w:ascii="宋体" w:hAnsi="宋体" w:eastAsia="宋体" w:cs="宋体"/>
          <w:spacing w:val="0"/>
          <w:sz w:val="24"/>
          <w:szCs w:val="24"/>
          <w:u w:val="single"/>
          <w:lang w:eastAsia="zh-CN"/>
        </w:rPr>
        <w:t>2025年许昌市（市本级）普通国省道穿村过镇平交路口治理项目安全评价及施工图设计服务</w:t>
      </w:r>
      <w:r>
        <w:rPr>
          <w:rFonts w:ascii="宋体" w:hAnsi="宋体" w:eastAsia="宋体" w:cs="宋体"/>
          <w:spacing w:val="13"/>
          <w:sz w:val="24"/>
          <w:szCs w:val="24"/>
        </w:rPr>
        <w:t>采购文件的全部内容，愿意以</w:t>
      </w:r>
      <w:r>
        <w:rPr>
          <w:rFonts w:hint="eastAsia" w:ascii="宋体" w:hAnsi="宋体" w:eastAsia="宋体" w:cs="宋体"/>
          <w:spacing w:val="13"/>
          <w:sz w:val="24"/>
          <w:szCs w:val="24"/>
          <w:lang w:eastAsia="zh-CN"/>
        </w:rPr>
        <w:t>计算书核算费用（最终以财政部门审核的最高限价为准）的</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lang w:val="en-US" w:eastAsia="zh-CN"/>
        </w:rPr>
        <w:t>%</w:t>
      </w:r>
      <w:r>
        <w:rPr>
          <w:rFonts w:ascii="宋体" w:hAnsi="宋体" w:eastAsia="宋体" w:cs="宋体"/>
          <w:spacing w:val="-87"/>
          <w:sz w:val="24"/>
          <w:szCs w:val="24"/>
        </w:rPr>
        <w:t xml:space="preserve"> </w:t>
      </w:r>
      <w:r>
        <w:rPr>
          <w:rFonts w:ascii="宋体" w:hAnsi="宋体" w:eastAsia="宋体" w:cs="宋体"/>
          <w:spacing w:val="13"/>
          <w:sz w:val="24"/>
          <w:szCs w:val="24"/>
        </w:rPr>
        <w:t>的报价，按合同约定实施和完成本项目，服务</w:t>
      </w:r>
      <w:r>
        <w:rPr>
          <w:rFonts w:ascii="宋体" w:hAnsi="宋体" w:eastAsia="宋体" w:cs="宋体"/>
          <w:spacing w:val="14"/>
          <w:sz w:val="24"/>
          <w:szCs w:val="24"/>
        </w:rPr>
        <w:t>标准达到文件要求</w:t>
      </w:r>
      <w:r>
        <w:rPr>
          <w:rFonts w:ascii="宋体" w:hAnsi="宋体" w:eastAsia="宋体" w:cs="宋体"/>
          <w:spacing w:val="42"/>
          <w:sz w:val="24"/>
          <w:szCs w:val="24"/>
        </w:rPr>
        <w:t xml:space="preserve"> </w:t>
      </w:r>
      <w:r>
        <w:rPr>
          <w:rFonts w:ascii="宋体" w:hAnsi="宋体" w:eastAsia="宋体" w:cs="宋体"/>
          <w:spacing w:val="14"/>
          <w:sz w:val="24"/>
          <w:szCs w:val="24"/>
        </w:rPr>
        <w:t>。</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2"/>
        <w:spacing w:line="246" w:lineRule="auto"/>
      </w:pPr>
    </w:p>
    <w:p w14:paraId="335A3D4B">
      <w:pPr>
        <w:pStyle w:val="2"/>
        <w:spacing w:line="246" w:lineRule="auto"/>
      </w:pPr>
    </w:p>
    <w:p w14:paraId="7A2B2741">
      <w:pPr>
        <w:pStyle w:val="2"/>
        <w:spacing w:line="247" w:lineRule="auto"/>
      </w:pPr>
    </w:p>
    <w:p w14:paraId="1C7ADA85">
      <w:pPr>
        <w:pStyle w:val="2"/>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4"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2"/>
        <w:spacing w:line="309" w:lineRule="auto"/>
      </w:pPr>
    </w:p>
    <w:p w14:paraId="53A498EC">
      <w:pPr>
        <w:pStyle w:val="2"/>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2"/>
        <w:spacing w:line="270" w:lineRule="auto"/>
      </w:pPr>
    </w:p>
    <w:p w14:paraId="66FC0C0F">
      <w:pPr>
        <w:pStyle w:val="2"/>
        <w:spacing w:line="270" w:lineRule="auto"/>
      </w:pPr>
    </w:p>
    <w:p w14:paraId="08D350CF">
      <w:pPr>
        <w:pStyle w:val="2"/>
        <w:spacing w:line="270" w:lineRule="auto"/>
      </w:pPr>
    </w:p>
    <w:p w14:paraId="4269BB60">
      <w:pPr>
        <w:pStyle w:val="2"/>
        <w:spacing w:line="270" w:lineRule="auto"/>
      </w:pPr>
    </w:p>
    <w:p w14:paraId="457151E6">
      <w:pPr>
        <w:pStyle w:val="2"/>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2"/>
        <w:spacing w:line="295" w:lineRule="auto"/>
      </w:pPr>
    </w:p>
    <w:p w14:paraId="2B0D30CB">
      <w:pPr>
        <w:pStyle w:val="2"/>
        <w:spacing w:line="296" w:lineRule="auto"/>
      </w:pPr>
    </w:p>
    <w:p w14:paraId="66F29D53">
      <w:pPr>
        <w:pStyle w:val="2"/>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2"/>
      </w:pPr>
    </w:p>
    <w:p w14:paraId="4987F0EF">
      <w:pPr>
        <w:sectPr>
          <w:footerReference r:id="rId15"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2"/>
        <w:spacing w:line="309" w:lineRule="auto"/>
      </w:pPr>
    </w:p>
    <w:p w14:paraId="0C490652">
      <w:pPr>
        <w:pStyle w:val="2"/>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eastAsia" w:ascii="宋体" w:hAnsi="宋体" w:eastAsia="宋体" w:cs="宋体"/>
          <w:spacing w:val="0"/>
          <w:sz w:val="24"/>
          <w:szCs w:val="24"/>
          <w:u w:val="single"/>
          <w:lang w:eastAsia="zh-CN"/>
        </w:rPr>
        <w:t>2025年许昌市（市本级）普通国省道穿村过镇平交路口治理项目安全评价及施工图设计服务</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2"/>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2"/>
        <w:spacing w:line="287" w:lineRule="auto"/>
      </w:pPr>
    </w:p>
    <w:p w14:paraId="0A366FC5">
      <w:pPr>
        <w:pStyle w:val="2"/>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2"/>
      </w:pPr>
    </w:p>
    <w:p w14:paraId="62C499CE">
      <w:pPr>
        <w:sectPr>
          <w:footerReference r:id="rId16"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2"/>
        <w:spacing w:line="257" w:lineRule="auto"/>
      </w:pPr>
    </w:p>
    <w:p w14:paraId="46134E2C">
      <w:pPr>
        <w:pStyle w:val="2"/>
        <w:spacing w:line="257" w:lineRule="auto"/>
      </w:pPr>
    </w:p>
    <w:p w14:paraId="4324AEE6">
      <w:pPr>
        <w:pStyle w:val="2"/>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0"/>
          <w:sz w:val="24"/>
          <w:szCs w:val="24"/>
          <w:u w:val="single"/>
          <w:lang w:eastAsia="zh-CN"/>
        </w:rPr>
        <w:t>2025年许昌市（市本级）普通国省道穿村过镇平交路口治理项目安全评价及施工图设计服务</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115B861A">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0" w:name="bookmark8"/>
      <w:bookmarkEnd w:id="10"/>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7"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4E23">
    <w:pPr>
      <w:spacing w:line="169" w:lineRule="auto"/>
      <w:ind w:left="446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0AA77"/>
    <w:multiLevelType w:val="singleLevel"/>
    <w:tmpl w:val="8EC0AA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E3787D"/>
    <w:rsid w:val="0B5657FA"/>
    <w:rsid w:val="0DF70EC9"/>
    <w:rsid w:val="355058FB"/>
    <w:rsid w:val="36902B8A"/>
    <w:rsid w:val="36DC4234"/>
    <w:rsid w:val="37205599"/>
    <w:rsid w:val="45D47658"/>
    <w:rsid w:val="47094759"/>
    <w:rsid w:val="479E040B"/>
    <w:rsid w:val="4B504024"/>
    <w:rsid w:val="4CFD1311"/>
    <w:rsid w:val="51C15D6C"/>
    <w:rsid w:val="5C667DC7"/>
    <w:rsid w:val="5CF06453"/>
    <w:rsid w:val="60C956E4"/>
    <w:rsid w:val="63E9223E"/>
    <w:rsid w:val="6B8F25DF"/>
    <w:rsid w:val="6CB26654"/>
    <w:rsid w:val="6D654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6322</Words>
  <Characters>6776</Characters>
  <TotalTime>142</TotalTime>
  <ScaleCrop>false</ScaleCrop>
  <LinksUpToDate>false</LinksUpToDate>
  <CharactersWithSpaces>7608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2025-05-22T00:10:31Z</cp:lastPrinted>
  <dcterms:modified xsi:type="dcterms:W3CDTF">2025-05-22T07:17:34Z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2052-12.1.0.21171</vt:lpwstr>
  </property>
  <property fmtid="{D5CDD505-2E9C-101B-9397-08002B2CF9AE}" pid="6" name="ICV">
    <vt:lpwstr>98B43C7507E24DAF8A750CC164DFBE96_13</vt:lpwstr>
  </property>
</Properties>
</file>