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2"/>
        <w:spacing w:line="261" w:lineRule="auto"/>
      </w:pPr>
    </w:p>
    <w:p w14:paraId="4544B737">
      <w:pPr>
        <w:pStyle w:val="2"/>
        <w:spacing w:line="261" w:lineRule="auto"/>
      </w:pPr>
    </w:p>
    <w:p w14:paraId="34535DCA">
      <w:pPr>
        <w:pStyle w:val="2"/>
        <w:spacing w:line="261" w:lineRule="auto"/>
      </w:pPr>
    </w:p>
    <w:p w14:paraId="1CF0CDED">
      <w:pPr>
        <w:pStyle w:val="2"/>
        <w:spacing w:line="262" w:lineRule="auto"/>
      </w:pPr>
    </w:p>
    <w:p w14:paraId="320C290F">
      <w:pPr>
        <w:pStyle w:val="2"/>
        <w:spacing w:line="295" w:lineRule="auto"/>
        <w:jc w:val="center"/>
        <w:rPr>
          <w:rFonts w:hint="default" w:ascii="宋体" w:hAnsi="宋体" w:eastAsia="宋体" w:cs="宋体"/>
          <w:b/>
          <w:bCs/>
          <w:snapToGrid w:val="0"/>
          <w:color w:val="000000"/>
          <w:spacing w:val="2"/>
          <w:kern w:val="0"/>
          <w:sz w:val="47"/>
          <w:szCs w:val="47"/>
          <w:lang w:val="en-US" w:eastAsia="zh-CN" w:bidi="ar-SA"/>
        </w:rPr>
      </w:pPr>
      <w:r>
        <w:rPr>
          <w:rFonts w:hint="default" w:ascii="宋体" w:hAnsi="宋体" w:eastAsia="宋体" w:cs="宋体"/>
          <w:b/>
          <w:bCs/>
          <w:snapToGrid w:val="0"/>
          <w:color w:val="000000"/>
          <w:spacing w:val="2"/>
          <w:kern w:val="0"/>
          <w:sz w:val="47"/>
          <w:szCs w:val="47"/>
          <w:lang w:val="en-US" w:eastAsia="zh-CN" w:bidi="ar-SA"/>
        </w:rPr>
        <w:t>2025年许昌市普通国省道预防性养护工程施工图设计服务</w:t>
      </w:r>
    </w:p>
    <w:p w14:paraId="1EB45B08">
      <w:pPr>
        <w:pStyle w:val="2"/>
        <w:spacing w:line="296" w:lineRule="auto"/>
      </w:pPr>
    </w:p>
    <w:p w14:paraId="47F3F373">
      <w:pPr>
        <w:pStyle w:val="2"/>
        <w:spacing w:line="296" w:lineRule="auto"/>
      </w:pPr>
    </w:p>
    <w:p w14:paraId="7375036F">
      <w:pPr>
        <w:pStyle w:val="2"/>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1E83CFF4">
      <w:pPr>
        <w:keepNext w:val="0"/>
        <w:keepLines w:val="0"/>
        <w:pageBreakBefore w:val="0"/>
        <w:widowControl/>
        <w:kinsoku w:val="0"/>
        <w:wordWrap/>
        <w:overflowPunct/>
        <w:topLinePunct w:val="0"/>
        <w:autoSpaceDE w:val="0"/>
        <w:autoSpaceDN w:val="0"/>
        <w:bidi w:val="0"/>
        <w:adjustRightInd w:val="0"/>
        <w:snapToGrid w:val="0"/>
        <w:spacing w:before="153" w:line="224" w:lineRule="auto"/>
        <w:ind w:left="0"/>
        <w:jc w:val="center"/>
        <w:textAlignment w:val="baseline"/>
        <w:rPr>
          <w:rFonts w:hint="default" w:ascii="宋体" w:hAnsi="宋体" w:eastAsia="宋体" w:cs="宋体"/>
          <w:b/>
          <w:bCs/>
          <w:spacing w:val="2"/>
          <w:sz w:val="47"/>
          <w:szCs w:val="47"/>
          <w:lang w:val="en-US" w:eastAsia="zh-CN"/>
        </w:rPr>
      </w:pPr>
      <w:r>
        <w:rPr>
          <w:rFonts w:hint="eastAsia" w:ascii="宋体" w:hAnsi="宋体" w:eastAsia="宋体" w:cs="宋体"/>
          <w:b/>
          <w:bCs/>
          <w:spacing w:val="2"/>
          <w:sz w:val="47"/>
          <w:szCs w:val="47"/>
          <w:lang w:val="en-US" w:eastAsia="zh-CN"/>
        </w:rPr>
        <w:t>A包</w:t>
      </w:r>
    </w:p>
    <w:p w14:paraId="59CD785A">
      <w:pPr>
        <w:pStyle w:val="2"/>
        <w:spacing w:line="242" w:lineRule="auto"/>
      </w:pPr>
    </w:p>
    <w:p w14:paraId="2E16079E">
      <w:pPr>
        <w:pStyle w:val="2"/>
        <w:spacing w:line="242" w:lineRule="auto"/>
      </w:pPr>
    </w:p>
    <w:p w14:paraId="53F08C92">
      <w:pPr>
        <w:pStyle w:val="2"/>
        <w:spacing w:line="242" w:lineRule="auto"/>
      </w:pPr>
    </w:p>
    <w:p w14:paraId="2EF7465B">
      <w:pPr>
        <w:pStyle w:val="2"/>
        <w:spacing w:line="242" w:lineRule="auto"/>
      </w:pPr>
    </w:p>
    <w:p w14:paraId="47B912EF">
      <w:pPr>
        <w:pStyle w:val="2"/>
        <w:spacing w:line="242" w:lineRule="auto"/>
      </w:pPr>
    </w:p>
    <w:p w14:paraId="35298972">
      <w:pPr>
        <w:pStyle w:val="2"/>
        <w:spacing w:line="242" w:lineRule="auto"/>
      </w:pPr>
    </w:p>
    <w:p w14:paraId="75B0421A">
      <w:pPr>
        <w:pStyle w:val="2"/>
        <w:spacing w:line="242" w:lineRule="auto"/>
      </w:pPr>
    </w:p>
    <w:p w14:paraId="5E313FC1">
      <w:pPr>
        <w:pStyle w:val="2"/>
        <w:spacing w:line="242" w:lineRule="auto"/>
      </w:pPr>
    </w:p>
    <w:p w14:paraId="3AA77813">
      <w:pPr>
        <w:pStyle w:val="2"/>
        <w:spacing w:line="242" w:lineRule="auto"/>
      </w:pPr>
    </w:p>
    <w:p w14:paraId="2CE2AC34">
      <w:pPr>
        <w:pStyle w:val="2"/>
        <w:spacing w:line="242" w:lineRule="auto"/>
      </w:pPr>
    </w:p>
    <w:p w14:paraId="0E46FA51">
      <w:pPr>
        <w:pStyle w:val="2"/>
        <w:spacing w:line="242" w:lineRule="auto"/>
      </w:pPr>
    </w:p>
    <w:p w14:paraId="7EE8D330">
      <w:pPr>
        <w:pStyle w:val="2"/>
        <w:spacing w:line="243" w:lineRule="auto"/>
      </w:pPr>
    </w:p>
    <w:p w14:paraId="5C666C5A">
      <w:pPr>
        <w:pStyle w:val="2"/>
        <w:spacing w:line="243" w:lineRule="auto"/>
      </w:pPr>
    </w:p>
    <w:p w14:paraId="5C09CA49">
      <w:pPr>
        <w:pStyle w:val="2"/>
        <w:spacing w:line="243" w:lineRule="auto"/>
      </w:pPr>
    </w:p>
    <w:p w14:paraId="2E683EA6">
      <w:pPr>
        <w:pStyle w:val="2"/>
        <w:spacing w:line="243" w:lineRule="auto"/>
      </w:pPr>
    </w:p>
    <w:p w14:paraId="2C37BE24">
      <w:pPr>
        <w:pStyle w:val="2"/>
        <w:spacing w:line="243" w:lineRule="auto"/>
      </w:pPr>
    </w:p>
    <w:p w14:paraId="6DADE254">
      <w:pPr>
        <w:pStyle w:val="2"/>
        <w:spacing w:line="243" w:lineRule="auto"/>
      </w:pPr>
    </w:p>
    <w:p w14:paraId="2DBE7D24">
      <w:pPr>
        <w:pStyle w:val="2"/>
        <w:spacing w:line="243" w:lineRule="auto"/>
      </w:pPr>
    </w:p>
    <w:p w14:paraId="545FE1CB">
      <w:pPr>
        <w:pStyle w:val="2"/>
        <w:spacing w:line="243" w:lineRule="auto"/>
      </w:pPr>
    </w:p>
    <w:p w14:paraId="034C6A9F">
      <w:pPr>
        <w:pStyle w:val="2"/>
        <w:spacing w:line="243" w:lineRule="auto"/>
      </w:pPr>
    </w:p>
    <w:p w14:paraId="57FC9858">
      <w:pPr>
        <w:pStyle w:val="2"/>
        <w:spacing w:line="243" w:lineRule="auto"/>
      </w:pPr>
    </w:p>
    <w:p w14:paraId="0DECFF67">
      <w:pPr>
        <w:pStyle w:val="2"/>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2"/>
        <w:spacing w:line="269" w:lineRule="auto"/>
      </w:pPr>
    </w:p>
    <w:p w14:paraId="0B130B3A">
      <w:pPr>
        <w:pStyle w:val="2"/>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2"/>
            <w:spacing w:line="247" w:lineRule="auto"/>
          </w:pPr>
        </w:p>
        <w:p w14:paraId="5E83BD23">
          <w:pPr>
            <w:pStyle w:val="2"/>
            <w:spacing w:line="248" w:lineRule="auto"/>
          </w:pPr>
        </w:p>
        <w:p w14:paraId="0D35B464">
          <w:pPr>
            <w:pStyle w:val="2"/>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2"/>
      <w:bookmarkEnd w:id="5"/>
      <w:bookmarkStart w:id="6" w:name="bookmark1"/>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2"/>
        <w:spacing w:line="309" w:lineRule="auto"/>
      </w:pPr>
    </w:p>
    <w:p w14:paraId="32C54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bookmarkStart w:id="7" w:name="bookmark4"/>
      <w:bookmarkEnd w:id="7"/>
      <w:bookmarkStart w:id="8" w:name="bookmark3"/>
      <w:bookmarkEnd w:id="8"/>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2025年</w:t>
      </w:r>
      <w:r>
        <w:rPr>
          <w:rFonts w:hint="default" w:ascii="宋体" w:hAnsi="宋体" w:eastAsia="宋体" w:cs="宋体"/>
          <w:spacing w:val="0"/>
          <w:sz w:val="24"/>
          <w:szCs w:val="24"/>
          <w:u w:val="single"/>
          <w:lang w:val="en-US" w:eastAsia="zh-CN"/>
        </w:rPr>
        <w:t>许昌市普通国省道</w:t>
      </w:r>
      <w:r>
        <w:rPr>
          <w:rFonts w:hint="eastAsia" w:ascii="宋体" w:hAnsi="宋体" w:eastAsia="宋体" w:cs="宋体"/>
          <w:spacing w:val="0"/>
          <w:sz w:val="24"/>
          <w:szCs w:val="24"/>
          <w:u w:val="single"/>
          <w:lang w:val="en-US" w:eastAsia="zh-CN"/>
        </w:rPr>
        <w:t>预防性养护工程施工图设计服务</w:t>
      </w:r>
      <w:r>
        <w:rPr>
          <w:rFonts w:ascii="宋体" w:hAnsi="宋体" w:eastAsia="宋体" w:cs="宋体"/>
          <w:spacing w:val="0"/>
          <w:sz w:val="24"/>
          <w:szCs w:val="24"/>
        </w:rPr>
        <w:t>单位，现由许昌市公路事业发展中心公开采购，选取承办单位，欢迎符合资格条件的意向人报名参加。</w:t>
      </w:r>
    </w:p>
    <w:p w14:paraId="214A8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1D0815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lang w:val="en-US" w:eastAsia="zh-CN"/>
        </w:rPr>
        <w:t>2025年</w:t>
      </w:r>
      <w:r>
        <w:rPr>
          <w:rFonts w:hint="default" w:ascii="宋体" w:hAnsi="宋体" w:eastAsia="宋体" w:cs="宋体"/>
          <w:spacing w:val="0"/>
          <w:sz w:val="24"/>
          <w:szCs w:val="24"/>
          <w:lang w:val="en-US" w:eastAsia="zh-CN"/>
        </w:rPr>
        <w:t>许昌市普通国省道</w:t>
      </w:r>
      <w:r>
        <w:rPr>
          <w:rFonts w:hint="eastAsia" w:ascii="宋体" w:hAnsi="宋体" w:eastAsia="宋体" w:cs="宋体"/>
          <w:spacing w:val="0"/>
          <w:sz w:val="24"/>
          <w:szCs w:val="24"/>
          <w:lang w:val="en-US" w:eastAsia="zh-CN"/>
        </w:rPr>
        <w:t>预防性养护工程施工图设计服务</w:t>
      </w:r>
    </w:p>
    <w:p w14:paraId="0EEED1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1.2 </w:t>
      </w:r>
      <w:r>
        <w:rPr>
          <w:rFonts w:ascii="宋体" w:hAnsi="宋体" w:eastAsia="宋体" w:cs="宋体"/>
          <w:spacing w:val="0"/>
          <w:sz w:val="24"/>
          <w:szCs w:val="24"/>
        </w:rPr>
        <w:t>主要实施内容、数量及要求：</w:t>
      </w:r>
    </w:p>
    <w:p w14:paraId="0DD4BC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A包：</w:t>
      </w:r>
      <w:r>
        <w:rPr>
          <w:rFonts w:hint="eastAsia" w:ascii="宋体" w:hAnsi="宋体" w:eastAsia="宋体" w:cs="宋体"/>
          <w:spacing w:val="0"/>
          <w:sz w:val="24"/>
          <w:szCs w:val="24"/>
          <w:lang w:eastAsia="zh-CN"/>
        </w:rPr>
        <w:t>按照河南省普通国省道路面养护项目库计划实施国道</w:t>
      </w:r>
      <w:r>
        <w:rPr>
          <w:rFonts w:hint="eastAsia" w:ascii="宋体" w:hAnsi="宋体" w:eastAsia="宋体" w:cs="宋体"/>
          <w:spacing w:val="0"/>
          <w:sz w:val="24"/>
          <w:szCs w:val="24"/>
          <w:lang w:val="en-US" w:eastAsia="zh-CN"/>
        </w:rPr>
        <w:t>240线K772+092至K782+000段（二级公路）9.908公里、国道230线K1971+000至K1979+052段（二级公路）8.052公里2段道路预防性养护工程，需进行施工图设计（含预算编制）</w:t>
      </w:r>
    </w:p>
    <w:p w14:paraId="2D9338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B包：</w:t>
      </w:r>
      <w:r>
        <w:rPr>
          <w:rFonts w:hint="eastAsia" w:ascii="宋体" w:hAnsi="宋体" w:eastAsia="宋体" w:cs="宋体"/>
          <w:spacing w:val="0"/>
          <w:sz w:val="24"/>
          <w:szCs w:val="24"/>
          <w:lang w:eastAsia="zh-CN"/>
        </w:rPr>
        <w:t>按照河南省普通国省道路面养护项目库计划实施</w:t>
      </w:r>
      <w:r>
        <w:rPr>
          <w:rFonts w:hint="eastAsia" w:ascii="宋体" w:hAnsi="宋体" w:eastAsia="宋体" w:cs="宋体"/>
          <w:spacing w:val="0"/>
          <w:sz w:val="24"/>
          <w:szCs w:val="24"/>
          <w:lang w:val="en-US" w:eastAsia="zh-CN"/>
        </w:rPr>
        <w:t>国道311线K678+500至K684+200（一级公路）5.7公里、国道311线K693+449至K701+000（一级公路）7.511公里2段道路预防性养护工程，需进行施工图设计（含预算编制）。</w:t>
      </w:r>
    </w:p>
    <w:p w14:paraId="58F0E3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1.3 </w:t>
      </w:r>
      <w:r>
        <w:rPr>
          <w:rFonts w:ascii="宋体" w:hAnsi="宋体" w:eastAsia="宋体" w:cs="宋体"/>
          <w:spacing w:val="0"/>
          <w:sz w:val="24"/>
          <w:szCs w:val="24"/>
        </w:rPr>
        <w:t>项目地址：河南省许昌市。</w:t>
      </w:r>
    </w:p>
    <w:p w14:paraId="23708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Calibri" w:hAnsi="Calibri" w:eastAsia="Calibri" w:cs="Calibri"/>
          <w:spacing w:val="0"/>
          <w:sz w:val="24"/>
          <w:szCs w:val="24"/>
        </w:rPr>
        <w:t xml:space="preserve">1.4 </w:t>
      </w:r>
      <w:r>
        <w:rPr>
          <w:rFonts w:ascii="宋体" w:hAnsi="宋体" w:eastAsia="宋体" w:cs="宋体"/>
          <w:spacing w:val="0"/>
          <w:sz w:val="24"/>
          <w:szCs w:val="24"/>
        </w:rPr>
        <w:t>招标控制价：</w:t>
      </w:r>
    </w:p>
    <w:p w14:paraId="4DDC84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FF"/>
          <w:spacing w:val="0"/>
          <w:sz w:val="24"/>
          <w:szCs w:val="24"/>
          <w:highlight w:val="none"/>
          <w:u w:val="none"/>
        </w:rPr>
      </w:pPr>
      <w:r>
        <w:rPr>
          <w:rFonts w:hint="eastAsia" w:ascii="宋体" w:hAnsi="宋体" w:eastAsia="宋体" w:cs="宋体"/>
          <w:color w:val="0000FF"/>
          <w:spacing w:val="0"/>
          <w:sz w:val="24"/>
          <w:szCs w:val="24"/>
          <w:lang w:val="en-US" w:eastAsia="zh-CN"/>
        </w:rPr>
        <w:t>A包：</w:t>
      </w:r>
      <w:r>
        <w:rPr>
          <w:rFonts w:hint="eastAsia" w:ascii="宋体" w:hAnsi="宋体" w:eastAsia="宋体" w:cs="宋体"/>
          <w:color w:val="0000FF"/>
          <w:spacing w:val="0"/>
          <w:sz w:val="24"/>
          <w:szCs w:val="24"/>
          <w:highlight w:val="none"/>
          <w:u w:val="none"/>
          <w:lang w:eastAsia="zh-CN"/>
        </w:rPr>
        <w:t>以《工程设计收费标准》（</w:t>
      </w:r>
      <w:r>
        <w:rPr>
          <w:rFonts w:hint="eastAsia" w:ascii="宋体" w:hAnsi="宋体" w:eastAsia="宋体" w:cs="宋体"/>
          <w:color w:val="0000FF"/>
          <w:spacing w:val="0"/>
          <w:sz w:val="24"/>
          <w:szCs w:val="24"/>
          <w:highlight w:val="none"/>
          <w:u w:val="none"/>
          <w:lang w:val="en-US" w:eastAsia="zh-CN"/>
        </w:rPr>
        <w:t>2002版</w:t>
      </w:r>
      <w:r>
        <w:rPr>
          <w:rFonts w:hint="eastAsia" w:ascii="宋体" w:hAnsi="宋体" w:eastAsia="宋体" w:cs="宋体"/>
          <w:color w:val="0000FF"/>
          <w:spacing w:val="0"/>
          <w:sz w:val="24"/>
          <w:szCs w:val="24"/>
          <w:highlight w:val="none"/>
          <w:u w:val="none"/>
          <w:lang w:eastAsia="zh-CN"/>
        </w:rPr>
        <w:t>）计算</w:t>
      </w:r>
      <w:r>
        <w:rPr>
          <w:rFonts w:hint="eastAsia" w:ascii="宋体" w:hAnsi="宋体" w:eastAsia="宋体" w:cs="宋体"/>
          <w:color w:val="0000FF"/>
          <w:spacing w:val="0"/>
          <w:sz w:val="24"/>
          <w:szCs w:val="24"/>
          <w:highlight w:val="none"/>
          <w:u w:val="none"/>
          <w:lang w:val="en-US" w:eastAsia="zh-CN"/>
        </w:rPr>
        <w:t>基本设计收费</w:t>
      </w:r>
      <w:r>
        <w:rPr>
          <w:rFonts w:hint="eastAsia" w:ascii="宋体" w:hAnsi="宋体" w:eastAsia="宋体" w:cs="宋体"/>
          <w:color w:val="0000FF"/>
          <w:spacing w:val="0"/>
          <w:sz w:val="24"/>
          <w:szCs w:val="24"/>
          <w:highlight w:val="none"/>
          <w:u w:val="none"/>
          <w:lang w:eastAsia="zh-CN"/>
        </w:rPr>
        <w:t>的</w:t>
      </w:r>
      <w:r>
        <w:rPr>
          <w:rFonts w:hint="eastAsia" w:ascii="宋体" w:hAnsi="宋体" w:eastAsia="宋体" w:cs="宋体"/>
          <w:color w:val="0000FF"/>
          <w:spacing w:val="0"/>
          <w:sz w:val="24"/>
          <w:szCs w:val="24"/>
          <w:highlight w:val="none"/>
          <w:u w:val="single"/>
          <w:lang w:val="en-US" w:eastAsia="zh-CN"/>
        </w:rPr>
        <w:t>48</w:t>
      </w:r>
      <w:r>
        <w:rPr>
          <w:rFonts w:hint="eastAsia" w:ascii="宋体" w:hAnsi="宋体" w:eastAsia="宋体" w:cs="宋体"/>
          <w:color w:val="0000FF"/>
          <w:spacing w:val="0"/>
          <w:sz w:val="24"/>
          <w:szCs w:val="24"/>
          <w:highlight w:val="none"/>
          <w:u w:val="none"/>
          <w:lang w:val="en-US" w:eastAsia="zh-CN"/>
        </w:rPr>
        <w:t>%为最高限价</w:t>
      </w:r>
      <w:r>
        <w:rPr>
          <w:rFonts w:ascii="宋体" w:hAnsi="宋体" w:eastAsia="宋体" w:cs="宋体"/>
          <w:color w:val="0000FF"/>
          <w:spacing w:val="0"/>
          <w:sz w:val="24"/>
          <w:szCs w:val="24"/>
          <w:highlight w:val="none"/>
          <w:u w:val="none"/>
        </w:rPr>
        <w:t>；</w:t>
      </w:r>
    </w:p>
    <w:p w14:paraId="63A8C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FF"/>
          <w:spacing w:val="0"/>
          <w:sz w:val="24"/>
          <w:szCs w:val="24"/>
          <w:highlight w:val="none"/>
          <w:u w:val="none"/>
          <w:lang w:val="en-US" w:eastAsia="zh-CN"/>
        </w:rPr>
      </w:pPr>
      <w:r>
        <w:rPr>
          <w:rFonts w:hint="eastAsia" w:ascii="宋体" w:hAnsi="宋体" w:eastAsia="宋体" w:cs="宋体"/>
          <w:color w:val="0000FF"/>
          <w:spacing w:val="0"/>
          <w:sz w:val="24"/>
          <w:szCs w:val="24"/>
          <w:highlight w:val="none"/>
          <w:u w:val="none"/>
          <w:lang w:val="en-US" w:eastAsia="zh-CN"/>
        </w:rPr>
        <w:t>B包：</w:t>
      </w:r>
      <w:r>
        <w:rPr>
          <w:rFonts w:hint="eastAsia" w:ascii="宋体" w:hAnsi="宋体" w:eastAsia="宋体" w:cs="宋体"/>
          <w:color w:val="0000FF"/>
          <w:spacing w:val="0"/>
          <w:sz w:val="24"/>
          <w:szCs w:val="24"/>
          <w:highlight w:val="none"/>
          <w:u w:val="none"/>
          <w:lang w:eastAsia="zh-CN"/>
        </w:rPr>
        <w:t>以《工程设计收费标准》（</w:t>
      </w:r>
      <w:r>
        <w:rPr>
          <w:rFonts w:hint="eastAsia" w:ascii="宋体" w:hAnsi="宋体" w:eastAsia="宋体" w:cs="宋体"/>
          <w:color w:val="0000FF"/>
          <w:spacing w:val="0"/>
          <w:sz w:val="24"/>
          <w:szCs w:val="24"/>
          <w:highlight w:val="none"/>
          <w:u w:val="none"/>
          <w:lang w:val="en-US" w:eastAsia="zh-CN"/>
        </w:rPr>
        <w:t>2002版</w:t>
      </w:r>
      <w:r>
        <w:rPr>
          <w:rFonts w:hint="eastAsia" w:ascii="宋体" w:hAnsi="宋体" w:eastAsia="宋体" w:cs="宋体"/>
          <w:color w:val="0000FF"/>
          <w:spacing w:val="0"/>
          <w:sz w:val="24"/>
          <w:szCs w:val="24"/>
          <w:highlight w:val="none"/>
          <w:u w:val="none"/>
          <w:lang w:eastAsia="zh-CN"/>
        </w:rPr>
        <w:t>）计算</w:t>
      </w:r>
      <w:r>
        <w:rPr>
          <w:rFonts w:hint="eastAsia" w:ascii="宋体" w:hAnsi="宋体" w:eastAsia="宋体" w:cs="宋体"/>
          <w:color w:val="0000FF"/>
          <w:spacing w:val="0"/>
          <w:sz w:val="24"/>
          <w:szCs w:val="24"/>
          <w:highlight w:val="none"/>
          <w:u w:val="none"/>
          <w:lang w:val="en-US" w:eastAsia="zh-CN"/>
        </w:rPr>
        <w:t>基本设计收费</w:t>
      </w:r>
      <w:r>
        <w:rPr>
          <w:rFonts w:hint="eastAsia" w:ascii="宋体" w:hAnsi="宋体" w:eastAsia="宋体" w:cs="宋体"/>
          <w:color w:val="0000FF"/>
          <w:spacing w:val="0"/>
          <w:sz w:val="24"/>
          <w:szCs w:val="24"/>
          <w:highlight w:val="none"/>
          <w:u w:val="none"/>
          <w:lang w:eastAsia="zh-CN"/>
        </w:rPr>
        <w:t>的</w:t>
      </w:r>
      <w:r>
        <w:rPr>
          <w:rFonts w:hint="eastAsia" w:ascii="宋体" w:hAnsi="宋体" w:eastAsia="宋体" w:cs="宋体"/>
          <w:color w:val="0000FF"/>
          <w:spacing w:val="0"/>
          <w:sz w:val="24"/>
          <w:szCs w:val="24"/>
          <w:highlight w:val="none"/>
          <w:u w:val="single"/>
          <w:lang w:val="en-US" w:eastAsia="zh-CN"/>
        </w:rPr>
        <w:t>48</w:t>
      </w:r>
      <w:r>
        <w:rPr>
          <w:rFonts w:hint="eastAsia" w:ascii="宋体" w:hAnsi="宋体" w:eastAsia="宋体" w:cs="宋体"/>
          <w:color w:val="0000FF"/>
          <w:spacing w:val="0"/>
          <w:sz w:val="24"/>
          <w:szCs w:val="24"/>
          <w:highlight w:val="none"/>
          <w:u w:val="none"/>
          <w:lang w:val="en-US" w:eastAsia="zh-CN"/>
        </w:rPr>
        <w:t>%为最高限价</w:t>
      </w:r>
      <w:r>
        <w:rPr>
          <w:rFonts w:ascii="宋体" w:hAnsi="宋体" w:eastAsia="宋体" w:cs="宋体"/>
          <w:color w:val="0000FF"/>
          <w:spacing w:val="0"/>
          <w:sz w:val="24"/>
          <w:szCs w:val="24"/>
          <w:highlight w:val="none"/>
          <w:u w:val="none"/>
        </w:rPr>
        <w:t>；</w:t>
      </w:r>
    </w:p>
    <w:p w14:paraId="2629D2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37B8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p>
    <w:p w14:paraId="0E4270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质量要求：合格（符合国家现行的勘察设计规范和标准，设计文件通过相关主管部门的批复）。</w:t>
      </w:r>
    </w:p>
    <w:p w14:paraId="489775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5C39C3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431EC183">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0000FF"/>
          <w:spacing w:val="0"/>
          <w:sz w:val="24"/>
          <w:szCs w:val="24"/>
          <w:lang w:val="en-US" w:eastAsia="zh-CN"/>
        </w:rPr>
      </w:pPr>
      <w:r>
        <w:rPr>
          <w:rFonts w:ascii="Times New Roman" w:hAnsi="Times New Roman" w:eastAsia="Times New Roman" w:cs="Times New Roman"/>
          <w:color w:val="0000FF"/>
          <w:spacing w:val="0"/>
          <w:sz w:val="24"/>
          <w:szCs w:val="24"/>
        </w:rPr>
        <w:t xml:space="preserve">2.2 </w:t>
      </w:r>
      <w:r>
        <w:rPr>
          <w:rFonts w:hint="eastAsia" w:ascii="Times New Roman" w:hAnsi="Times New Roman" w:eastAsia="宋体" w:cs="Times New Roman"/>
          <w:color w:val="0000FF"/>
          <w:spacing w:val="0"/>
          <w:sz w:val="24"/>
          <w:szCs w:val="24"/>
          <w:lang w:val="en-US" w:eastAsia="zh-CN"/>
        </w:rPr>
        <w:t>A包：</w:t>
      </w:r>
      <w:r>
        <w:rPr>
          <w:rFonts w:ascii="宋体" w:hAnsi="宋体" w:eastAsia="宋体" w:cs="宋体"/>
          <w:color w:val="0000FF"/>
          <w:spacing w:val="0"/>
          <w:sz w:val="24"/>
          <w:szCs w:val="24"/>
        </w:rPr>
        <w:t>报价人具有公路行业（公路）专业</w:t>
      </w:r>
      <w:r>
        <w:rPr>
          <w:rFonts w:ascii="宋体" w:hAnsi="宋体" w:eastAsia="宋体" w:cs="宋体"/>
          <w:b/>
          <w:bCs/>
          <w:color w:val="0000FF"/>
          <w:spacing w:val="0"/>
          <w:sz w:val="24"/>
          <w:szCs w:val="24"/>
        </w:rPr>
        <w:t>乙级</w:t>
      </w:r>
      <w:r>
        <w:rPr>
          <w:rFonts w:ascii="宋体" w:hAnsi="宋体" w:eastAsia="宋体" w:cs="宋体"/>
          <w:color w:val="0000FF"/>
          <w:spacing w:val="0"/>
          <w:sz w:val="24"/>
          <w:szCs w:val="24"/>
        </w:rPr>
        <w:t>及以上资质且在有效期内</w:t>
      </w:r>
      <w:r>
        <w:rPr>
          <w:rFonts w:hint="eastAsia" w:ascii="宋体" w:hAnsi="宋体" w:eastAsia="宋体" w:cs="宋体"/>
          <w:color w:val="0000FF"/>
          <w:spacing w:val="0"/>
          <w:sz w:val="24"/>
          <w:szCs w:val="24"/>
          <w:lang w:eastAsia="zh-CN"/>
        </w:rPr>
        <w:t>；</w:t>
      </w:r>
      <w:r>
        <w:rPr>
          <w:rFonts w:hint="eastAsia" w:ascii="宋体" w:hAnsi="宋体" w:eastAsia="宋体" w:cs="宋体"/>
          <w:color w:val="0000FF"/>
          <w:spacing w:val="0"/>
          <w:sz w:val="24"/>
          <w:szCs w:val="24"/>
          <w:lang w:val="en-US" w:eastAsia="zh-CN"/>
        </w:rPr>
        <w:t>B包：报价人具有公路行业（公路）专业</w:t>
      </w:r>
      <w:r>
        <w:rPr>
          <w:rFonts w:hint="eastAsia" w:ascii="宋体" w:hAnsi="宋体" w:eastAsia="宋体" w:cs="宋体"/>
          <w:b/>
          <w:bCs/>
          <w:color w:val="0000FF"/>
          <w:spacing w:val="0"/>
          <w:sz w:val="24"/>
          <w:szCs w:val="24"/>
          <w:lang w:val="en-US" w:eastAsia="zh-CN"/>
        </w:rPr>
        <w:t>甲级</w:t>
      </w:r>
      <w:r>
        <w:rPr>
          <w:rFonts w:hint="eastAsia" w:ascii="宋体" w:hAnsi="宋体" w:eastAsia="宋体" w:cs="宋体"/>
          <w:color w:val="0000FF"/>
          <w:spacing w:val="0"/>
          <w:sz w:val="24"/>
          <w:szCs w:val="24"/>
          <w:lang w:val="en-US" w:eastAsia="zh-CN"/>
        </w:rPr>
        <w:t>及以上资质且在有效期内。</w:t>
      </w:r>
    </w:p>
    <w:p w14:paraId="73C5D79D">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 国 公 路 建 设 市 场 信 用 信 息 管 理 系 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100C3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335349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3BE78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346FB5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3066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13</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737FD0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279BF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 xml:space="preserve">日； </w:t>
      </w:r>
    </w:p>
    <w:p w14:paraId="1CCD6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13</w:t>
      </w:r>
      <w:r>
        <w:rPr>
          <w:rFonts w:ascii="宋体" w:hAnsi="宋体" w:eastAsia="宋体" w:cs="宋体"/>
          <w:spacing w:val="0"/>
          <w:sz w:val="24"/>
          <w:szCs w:val="24"/>
        </w:rPr>
        <w:t>日</w:t>
      </w:r>
      <w:r>
        <w:rPr>
          <w:rFonts w:hint="eastAsia" w:ascii="宋体" w:hAnsi="宋体" w:eastAsia="宋体" w:cs="宋体"/>
          <w:spacing w:val="0"/>
          <w:sz w:val="24"/>
          <w:szCs w:val="24"/>
          <w:lang w:eastAsia="zh-CN"/>
        </w:rPr>
        <w:t>15:00</w:t>
      </w:r>
      <w:r>
        <w:rPr>
          <w:rFonts w:hint="eastAsia" w:ascii="宋体" w:hAnsi="宋体" w:eastAsia="宋体" w:cs="宋体"/>
          <w:spacing w:val="0"/>
          <w:sz w:val="24"/>
          <w:szCs w:val="24"/>
          <w:lang w:val="en-US" w:eastAsia="zh-CN"/>
        </w:rPr>
        <w:t>前</w:t>
      </w:r>
      <w:r>
        <w:rPr>
          <w:rFonts w:ascii="宋体" w:hAnsi="宋体" w:eastAsia="宋体" w:cs="宋体"/>
          <w:spacing w:val="0"/>
          <w:sz w:val="24"/>
          <w:szCs w:val="24"/>
        </w:rPr>
        <w:t>。</w:t>
      </w:r>
    </w:p>
    <w:p w14:paraId="2135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1B62E8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6</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13</w:t>
      </w:r>
      <w:r>
        <w:rPr>
          <w:rFonts w:ascii="宋体" w:hAnsi="宋体" w:eastAsia="宋体" w:cs="宋体"/>
          <w:spacing w:val="0"/>
          <w:sz w:val="24"/>
          <w:szCs w:val="24"/>
          <w:u w:val="single" w:color="auto"/>
        </w:rPr>
        <w:t>日</w:t>
      </w:r>
      <w:r>
        <w:rPr>
          <w:rFonts w:hint="eastAsia" w:ascii="宋体" w:hAnsi="宋体" w:eastAsia="宋体" w:cs="宋体"/>
          <w:spacing w:val="0"/>
          <w:sz w:val="24"/>
          <w:szCs w:val="24"/>
          <w:u w:val="single" w:color="auto"/>
          <w:lang w:eastAsia="zh-CN"/>
        </w:rPr>
        <w:t>15:00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3E58EE1A">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五、采购人不承担报价人参加本次报价活动所发生的任何费用。采购人因故取消 或中止采购活动，报价人无条件服从，因报价活动产生的费用报价人自行负责。</w:t>
      </w:r>
    </w:p>
    <w:p w14:paraId="63996EAE">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网站上发布中选结果，中选公示期为 3 天。</w:t>
      </w:r>
    </w:p>
    <w:p w14:paraId="16B3C7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136E09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45A88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pacing w:val="0"/>
          <w:sz w:val="24"/>
          <w:szCs w:val="24"/>
          <w:lang w:eastAsia="zh-CN"/>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5277AA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2AF78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5F424F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5D47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5726F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10日</w:t>
      </w: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2"/>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7810BD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按照河南省普通国省道路面养护项目库计划实施国道</w:t>
      </w:r>
      <w:r>
        <w:rPr>
          <w:rFonts w:hint="eastAsia" w:ascii="宋体" w:hAnsi="宋体" w:eastAsia="宋体" w:cs="宋体"/>
          <w:spacing w:val="0"/>
          <w:sz w:val="24"/>
          <w:szCs w:val="24"/>
          <w:lang w:val="en-US" w:eastAsia="zh-CN"/>
        </w:rPr>
        <w:t>240线K772+092至K782+000段（二级公路）9.908公里、国道230线K1971+000至K1979+052段（二级公路）8.052公里2段道路预防性养护工程</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二、项目清单</w:t>
      </w:r>
    </w:p>
    <w:p w14:paraId="1F4F0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国道240线K772+092至K782+000段</w:t>
      </w:r>
    </w:p>
    <w:p w14:paraId="4D0B4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lang w:eastAsia="zh-CN"/>
        </w:rPr>
        <w:t>国道230线K1971+000至K1979+052段</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三、服务内容及质量</w:t>
      </w:r>
      <w:bookmarkStart w:id="11" w:name="_GoBack"/>
      <w:bookmarkEnd w:id="11"/>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技术标准（以项目实施时的最新实施版</w:t>
      </w:r>
      <w:r>
        <w:rPr>
          <w:rFonts w:ascii="宋体" w:hAnsi="宋体" w:eastAsia="宋体" w:cs="宋体"/>
          <w:spacing w:val="-2"/>
          <w:sz w:val="24"/>
          <w:szCs w:val="24"/>
        </w:rPr>
        <w:t>为准）</w:t>
      </w:r>
    </w:p>
    <w:p w14:paraId="47A9F1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sz w:val="24"/>
          <w:szCs w:val="24"/>
        </w:rPr>
      </w:pPr>
      <w:r>
        <w:rPr>
          <w:rFonts w:ascii="宋体" w:hAnsi="宋体" w:eastAsia="宋体" w:cs="宋体"/>
          <w:spacing w:val="15"/>
          <w:sz w:val="24"/>
          <w:szCs w:val="24"/>
        </w:rPr>
        <w:t>本工程的设计过程和成果必须符合国家有关工程建设标准强制性条文和交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设计方面的文件、规定。</w:t>
      </w:r>
    </w:p>
    <w:p w14:paraId="2AB552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5"/>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756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项目实施路段的</w:t>
      </w:r>
      <w:r>
        <w:rPr>
          <w:rFonts w:ascii="宋体" w:hAnsi="宋体" w:eastAsia="宋体" w:cs="宋体"/>
          <w:spacing w:val="11"/>
          <w:sz w:val="24"/>
          <w:szCs w:val="24"/>
        </w:rPr>
        <w:t>施工图设计（含预算）</w:t>
      </w:r>
      <w:r>
        <w:rPr>
          <w:rFonts w:ascii="宋体" w:hAnsi="宋体" w:eastAsia="宋体" w:cs="宋体"/>
          <w:spacing w:val="1"/>
          <w:sz w:val="24"/>
          <w:szCs w:val="24"/>
        </w:rPr>
        <w:t>印刷装订成册，并通过相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highlight w:val="none"/>
        </w:rPr>
        <w:t>80</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项目完工后支付项目合同金额的</w:t>
      </w:r>
      <w:r>
        <w:rPr>
          <w:rFonts w:ascii="Calibri" w:hAnsi="Calibri" w:eastAsia="Calibri" w:cs="Calibri"/>
          <w:spacing w:val="-2"/>
          <w:sz w:val="24"/>
          <w:szCs w:val="24"/>
          <w:highlight w:val="none"/>
        </w:rPr>
        <w:t>20</w:t>
      </w:r>
      <w:r>
        <w:rPr>
          <w:rFonts w:ascii="宋体" w:hAnsi="宋体" w:eastAsia="宋体" w:cs="宋体"/>
          <w:spacing w:val="-2"/>
          <w:sz w:val="24"/>
          <w:szCs w:val="24"/>
          <w:highlight w:val="none"/>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0"/>
          <w:sz w:val="24"/>
          <w:szCs w:val="24"/>
          <w:highlight w:val="none"/>
          <w:lang w:eastAsia="zh-CN"/>
        </w:rPr>
        <w:t>以《工程设计收费标准》（</w:t>
      </w:r>
      <w:r>
        <w:rPr>
          <w:rFonts w:hint="eastAsia" w:ascii="宋体" w:hAnsi="宋体" w:eastAsia="宋体" w:cs="宋体"/>
          <w:spacing w:val="0"/>
          <w:sz w:val="24"/>
          <w:szCs w:val="24"/>
          <w:highlight w:val="none"/>
          <w:lang w:val="en-US" w:eastAsia="zh-CN"/>
        </w:rPr>
        <w:t>2002版</w:t>
      </w:r>
      <w:r>
        <w:rPr>
          <w:rFonts w:hint="eastAsia" w:ascii="宋体" w:hAnsi="宋体" w:eastAsia="宋体" w:cs="宋体"/>
          <w:spacing w:val="0"/>
          <w:sz w:val="24"/>
          <w:szCs w:val="24"/>
          <w:highlight w:val="none"/>
          <w:lang w:eastAsia="zh-CN"/>
        </w:rPr>
        <w:t>）计算</w:t>
      </w:r>
      <w:r>
        <w:rPr>
          <w:rFonts w:hint="eastAsia" w:ascii="宋体" w:hAnsi="宋体" w:eastAsia="宋体" w:cs="宋体"/>
          <w:spacing w:val="0"/>
          <w:sz w:val="24"/>
          <w:szCs w:val="24"/>
          <w:highlight w:val="none"/>
          <w:lang w:val="en-US" w:eastAsia="zh-CN"/>
        </w:rPr>
        <w:t>基本设计收费</w:t>
      </w:r>
      <w:r>
        <w:rPr>
          <w:rFonts w:hint="eastAsia" w:ascii="宋体" w:hAnsi="宋体" w:eastAsia="宋体" w:cs="宋体"/>
          <w:spacing w:val="0"/>
          <w:sz w:val="24"/>
          <w:szCs w:val="24"/>
          <w:highlight w:val="none"/>
          <w:lang w:eastAsia="zh-CN"/>
        </w:rPr>
        <w:t>的</w:t>
      </w:r>
      <w:r>
        <w:rPr>
          <w:rFonts w:hint="eastAsia" w:ascii="宋体" w:hAnsi="宋体" w:eastAsia="宋体" w:cs="宋体"/>
          <w:spacing w:val="0"/>
          <w:sz w:val="24"/>
          <w:szCs w:val="24"/>
          <w:highlight w:val="none"/>
          <w:lang w:val="en-US" w:eastAsia="zh-CN"/>
        </w:rPr>
        <w:t>48%为最高限价</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项目计算书核算费用仅作为共同报价的基础，最终合同金额按照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宋体" w:hAnsi="宋体" w:eastAsia="宋体" w:cs="宋体"/>
          <w:b/>
          <w:bCs/>
          <w:spacing w:val="13"/>
          <w:sz w:val="24"/>
          <w:szCs w:val="24"/>
          <w:lang w:eastAsia="zh-CN"/>
        </w:rPr>
        <w:t>×</w:t>
      </w:r>
      <w:r>
        <w:rPr>
          <w:rFonts w:hint="eastAsia" w:ascii="宋体" w:hAnsi="宋体" w:eastAsia="宋体" w:cs="宋体"/>
          <w:b/>
          <w:bCs/>
          <w:spacing w:val="13"/>
          <w:sz w:val="24"/>
          <w:szCs w:val="24"/>
          <w:lang w:val="en-US" w:eastAsia="zh-CN"/>
        </w:rPr>
        <w:t>[1-(48%-</w:t>
      </w:r>
      <w:r>
        <w:rPr>
          <w:rFonts w:hint="eastAsia" w:ascii="宋体" w:hAnsi="宋体" w:eastAsia="宋体" w:cs="宋体"/>
          <w:b/>
          <w:bCs/>
          <w:spacing w:val="13"/>
          <w:sz w:val="24"/>
          <w:szCs w:val="24"/>
          <w:lang w:eastAsia="zh-CN"/>
        </w:rPr>
        <w:t>中标费率</w:t>
      </w:r>
      <w:r>
        <w:rPr>
          <w:rFonts w:hint="eastAsia" w:ascii="宋体" w:hAnsi="宋体" w:eastAsia="宋体" w:cs="宋体"/>
          <w:b/>
          <w:bCs/>
          <w:spacing w:val="13"/>
          <w:sz w:val="24"/>
          <w:szCs w:val="24"/>
          <w:lang w:val="en-US" w:eastAsia="zh-CN"/>
        </w:rPr>
        <w:t>)]</w:t>
      </w:r>
      <w:r>
        <w:rPr>
          <w:rFonts w:hint="eastAsia" w:ascii="宋体" w:hAnsi="宋体" w:eastAsia="宋体" w:cs="宋体"/>
          <w:sz w:val="24"/>
          <w:szCs w:val="24"/>
          <w:lang w:eastAsia="zh-CN"/>
        </w:rPr>
        <w:t>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设计文件通过相关主管部门评审、批复，并能有效指导现场施工。</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2"/>
        <w:spacing w:line="257" w:lineRule="auto"/>
      </w:pPr>
    </w:p>
    <w:p w14:paraId="11BEC77D">
      <w:pPr>
        <w:pStyle w:val="2"/>
        <w:spacing w:line="258" w:lineRule="auto"/>
      </w:pPr>
    </w:p>
    <w:p w14:paraId="383B79F4">
      <w:pPr>
        <w:pStyle w:val="2"/>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8" w:type="default"/>
          <w:pgSz w:w="11906" w:h="16839"/>
          <w:pgMar w:top="1431" w:right="1439" w:bottom="1157" w:left="1447" w:header="0" w:footer="992" w:gutter="0"/>
          <w:cols w:space="720" w:num="1"/>
        </w:sectPr>
      </w:pPr>
    </w:p>
    <w:p w14:paraId="42B2851E">
      <w:pPr>
        <w:pStyle w:val="2"/>
        <w:spacing w:line="245" w:lineRule="auto"/>
      </w:pPr>
    </w:p>
    <w:p w14:paraId="3098CD27">
      <w:pPr>
        <w:spacing w:before="91" w:line="219" w:lineRule="auto"/>
        <w:ind w:left="2840"/>
        <w:rPr>
          <w:rFonts w:ascii="宋体" w:hAnsi="宋体" w:eastAsia="宋体" w:cs="宋体"/>
          <w:sz w:val="28"/>
          <w:szCs w:val="28"/>
        </w:rPr>
      </w:pPr>
      <w:bookmarkStart w:id="9" w:name="bookmark6"/>
      <w:bookmarkEnd w:id="9"/>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2"/>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ascii="宋体" w:hAnsi="宋体" w:eastAsia="宋体" w:cs="宋体"/>
          <w:sz w:val="24"/>
          <w:szCs w:val="24"/>
        </w:rPr>
        <w:t>报价文件（纸质版）须加盖单位公章后</w:t>
      </w:r>
      <w:r>
        <w:rPr>
          <w:rFonts w:ascii="宋体" w:hAnsi="宋体" w:eastAsia="宋体" w:cs="宋体"/>
          <w:spacing w:val="-1"/>
          <w:sz w:val="24"/>
          <w:szCs w:val="24"/>
        </w:rPr>
        <w:t>扫描电子版拷</w:t>
      </w:r>
      <w:r>
        <w:rPr>
          <w:rFonts w:ascii="宋体" w:hAnsi="宋体" w:eastAsia="宋体" w:cs="宋体"/>
          <w:spacing w:val="2"/>
          <w:sz w:val="24"/>
          <w:szCs w:val="24"/>
        </w:rPr>
        <w:t xml:space="preserve"> </w:t>
      </w:r>
      <w:r>
        <w:rPr>
          <w:rFonts w:ascii="宋体" w:hAnsi="宋体" w:eastAsia="宋体" w:cs="宋体"/>
          <w:spacing w:val="-4"/>
          <w:sz w:val="24"/>
          <w:szCs w:val="24"/>
        </w:rPr>
        <w:t>贝至</w:t>
      </w:r>
      <w:r>
        <w:rPr>
          <w:rFonts w:ascii="宋体" w:hAnsi="宋体" w:eastAsia="宋体" w:cs="宋体"/>
          <w:spacing w:val="-52"/>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盘，纸质版的报价文件应与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盘内的文件内容一致，并装订成册与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盘装入同一</w:t>
      </w:r>
      <w:r>
        <w:rPr>
          <w:rFonts w:ascii="宋体" w:hAnsi="宋体" w:eastAsia="宋体" w:cs="宋体"/>
          <w:sz w:val="24"/>
          <w:szCs w:val="24"/>
        </w:rPr>
        <w:t xml:space="preserve"> </w:t>
      </w:r>
      <w:r>
        <w:rPr>
          <w:rFonts w:ascii="宋体" w:hAnsi="宋体" w:eastAsia="宋体" w:cs="宋体"/>
          <w:spacing w:val="-2"/>
          <w:sz w:val="24"/>
          <w:szCs w:val="24"/>
        </w:rPr>
        <w:t>个密封袋。</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rPr>
        <w:t>外包封</w:t>
      </w:r>
      <w:r>
        <w:rPr>
          <w:rFonts w:ascii="宋体" w:hAnsi="宋体" w:eastAsia="宋体" w:cs="宋体"/>
          <w:b/>
          <w:bCs/>
          <w:spacing w:val="-6"/>
          <w:sz w:val="24"/>
          <w:szCs w:val="24"/>
        </w:rPr>
        <w:t>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1664711E">
      <w:pPr>
        <w:spacing w:before="184" w:line="346" w:lineRule="auto"/>
        <w:ind w:left="16" w:right="237" w:firstLine="479"/>
        <w:rPr>
          <w:rFonts w:ascii="宋体" w:hAnsi="宋体" w:eastAsia="宋体" w:cs="宋体"/>
          <w:sz w:val="24"/>
          <w:szCs w:val="24"/>
        </w:rPr>
      </w:pPr>
      <w:r>
        <w:rPr>
          <w:rFonts w:ascii="宋体" w:hAnsi="宋体" w:eastAsia="宋体" w:cs="宋体"/>
          <w:spacing w:val="-2"/>
          <w:sz w:val="24"/>
          <w:szCs w:val="24"/>
        </w:rPr>
        <w:t>6.报价文件电子版（附</w:t>
      </w:r>
      <w:r>
        <w:rPr>
          <w:rFonts w:ascii="宋体" w:hAnsi="宋体" w:eastAsia="宋体" w:cs="宋体"/>
          <w:spacing w:val="-42"/>
          <w:sz w:val="24"/>
          <w:szCs w:val="24"/>
        </w:rPr>
        <w:t xml:space="preserve"> </w:t>
      </w:r>
      <w:r>
        <w:rPr>
          <w:rFonts w:ascii="宋体" w:hAnsi="宋体" w:eastAsia="宋体" w:cs="宋体"/>
          <w:spacing w:val="-2"/>
          <w:sz w:val="24"/>
          <w:szCs w:val="24"/>
        </w:rPr>
        <w:t>u</w:t>
      </w:r>
      <w:r>
        <w:rPr>
          <w:rFonts w:ascii="宋体" w:hAnsi="宋体" w:eastAsia="宋体" w:cs="宋体"/>
          <w:spacing w:val="-51"/>
          <w:sz w:val="24"/>
          <w:szCs w:val="24"/>
        </w:rPr>
        <w:t xml:space="preserve"> </w:t>
      </w:r>
      <w:r>
        <w:rPr>
          <w:rFonts w:ascii="宋体" w:hAnsi="宋体" w:eastAsia="宋体" w:cs="宋体"/>
          <w:spacing w:val="-2"/>
          <w:sz w:val="24"/>
          <w:szCs w:val="24"/>
        </w:rPr>
        <w:t>盘，</w:t>
      </w:r>
      <w:r>
        <w:rPr>
          <w:rFonts w:ascii="宋体" w:hAnsi="宋体" w:eastAsia="宋体" w:cs="宋体"/>
          <w:b/>
          <w:bCs/>
          <w:spacing w:val="-2"/>
          <w:sz w:val="24"/>
          <w:szCs w:val="24"/>
        </w:rPr>
        <w:t>报价文件电子版命名格式为“报价人单位名称+项目</w:t>
      </w:r>
      <w:r>
        <w:rPr>
          <w:rFonts w:ascii="宋体" w:hAnsi="宋体" w:eastAsia="宋体" w:cs="宋体"/>
          <w:sz w:val="24"/>
          <w:szCs w:val="24"/>
        </w:rPr>
        <w:t xml:space="preserve"> </w:t>
      </w:r>
      <w:r>
        <w:rPr>
          <w:rFonts w:ascii="宋体" w:hAnsi="宋体" w:eastAsia="宋体" w:cs="宋体"/>
          <w:b/>
          <w:bCs/>
          <w:spacing w:val="-3"/>
          <w:sz w:val="24"/>
          <w:szCs w:val="24"/>
        </w:rPr>
        <w:t>名称+报价文件</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7"/>
          <w:sz w:val="24"/>
          <w:szCs w:val="24"/>
        </w:rPr>
        <w:t>）；</w:t>
      </w:r>
    </w:p>
    <w:p w14:paraId="30AA1D18">
      <w:pPr>
        <w:spacing w:before="36" w:line="219" w:lineRule="auto"/>
        <w:ind w:left="499"/>
        <w:rPr>
          <w:rFonts w:ascii="宋体" w:hAnsi="宋体" w:eastAsia="宋体" w:cs="宋体"/>
          <w:sz w:val="24"/>
          <w:szCs w:val="24"/>
        </w:rPr>
      </w:pPr>
      <w:r>
        <w:rPr>
          <w:rFonts w:ascii="宋体" w:hAnsi="宋体" w:eastAsia="宋体" w:cs="宋体"/>
          <w:spacing w:val="-1"/>
          <w:sz w:val="24"/>
          <w:szCs w:val="24"/>
        </w:rPr>
        <w:t>7.报价人认为需要提供的其他资料。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9"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10" w:type="default"/>
          <w:pgSz w:w="11906" w:h="16839"/>
          <w:pgMar w:top="1426" w:right="1785" w:bottom="1157" w:left="1785" w:header="0" w:footer="992" w:gutter="0"/>
          <w:cols w:space="720" w:num="1"/>
        </w:sectPr>
      </w:pPr>
    </w:p>
    <w:p w14:paraId="5AFA931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C09B4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0"/>
          <w:sz w:val="24"/>
          <w:szCs w:val="24"/>
          <w:u w:val="single"/>
          <w:lang w:eastAsia="zh-CN"/>
        </w:rPr>
        <w:t>2025年许昌市普通国省道预防性养护工程施工图设计服务（</w:t>
      </w:r>
      <w:r>
        <w:rPr>
          <w:rFonts w:hint="eastAsia" w:ascii="宋体" w:hAnsi="宋体" w:eastAsia="宋体" w:cs="宋体"/>
          <w:spacing w:val="0"/>
          <w:sz w:val="24"/>
          <w:szCs w:val="24"/>
          <w:u w:val="single"/>
          <w:lang w:val="en-US" w:eastAsia="zh-CN"/>
        </w:rPr>
        <w:t>A包</w:t>
      </w:r>
      <w:r>
        <w:rPr>
          <w:rFonts w:hint="eastAsia" w:ascii="宋体" w:hAnsi="宋体" w:eastAsia="宋体" w:cs="宋体"/>
          <w:spacing w:val="0"/>
          <w:sz w:val="24"/>
          <w:szCs w:val="24"/>
          <w:u w:val="single"/>
          <w:lang w:eastAsia="zh-CN"/>
        </w:rPr>
        <w:t>）</w:t>
      </w:r>
    </w:p>
    <w:p w14:paraId="3B38AF4F">
      <w:pPr>
        <w:spacing w:before="38"/>
      </w:pPr>
    </w:p>
    <w:tbl>
      <w:tblPr>
        <w:tblStyle w:val="5"/>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top"/>
          </w:tcPr>
          <w:p w14:paraId="3B946DF1">
            <w:pPr>
              <w:spacing w:before="36" w:line="229" w:lineRule="auto"/>
              <w:ind w:left="110" w:right="105" w:hanging="1"/>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top"/>
          </w:tcPr>
          <w:p w14:paraId="619A4E9B">
            <w:pPr>
              <w:spacing w:before="40" w:line="231" w:lineRule="auto"/>
              <w:ind w:left="121" w:right="105" w:hanging="12"/>
              <w:rPr>
                <w:rFonts w:ascii="宋体" w:hAnsi="宋体" w:eastAsia="宋体" w:cs="宋体"/>
                <w:sz w:val="21"/>
                <w:szCs w:val="21"/>
              </w:rPr>
            </w:pPr>
            <w:r>
              <w:rPr>
                <w:rFonts w:ascii="宋体" w:hAnsi="宋体" w:eastAsia="宋体" w:cs="宋体"/>
                <w:spacing w:val="-1"/>
                <w:sz w:val="21"/>
                <w:szCs w:val="21"/>
              </w:rPr>
              <w:t>报价人具有</w:t>
            </w:r>
            <w:r>
              <w:rPr>
                <w:rFonts w:ascii="宋体" w:hAnsi="宋体" w:eastAsia="宋体" w:cs="宋体"/>
                <w:spacing w:val="-4"/>
                <w:sz w:val="21"/>
                <w:szCs w:val="21"/>
              </w:rPr>
              <w:t>公路行业（公路）专业乙级及以上资质且在有效期</w:t>
            </w:r>
            <w:r>
              <w:rPr>
                <w:rFonts w:ascii="宋体" w:hAnsi="宋体" w:eastAsia="宋体" w:cs="宋体"/>
                <w:spacing w:val="-10"/>
                <w:sz w:val="21"/>
                <w:szCs w:val="21"/>
              </w:rPr>
              <w:t>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top"/>
          </w:tcPr>
          <w:p w14:paraId="4D24163D">
            <w:pPr>
              <w:spacing w:before="40" w:line="230" w:lineRule="auto"/>
              <w:ind w:left="110" w:right="251" w:firstLine="2"/>
              <w:rPr>
                <w:rFonts w:ascii="宋体" w:hAnsi="宋体" w:eastAsia="宋体" w:cs="宋体"/>
                <w:sz w:val="21"/>
                <w:szCs w:val="21"/>
              </w:rPr>
            </w:pPr>
            <w:r>
              <w:rPr>
                <w:rFonts w:ascii="宋体" w:hAnsi="宋体" w:eastAsia="宋体" w:cs="宋体"/>
                <w:b/>
                <w:bCs/>
                <w:spacing w:val="-4"/>
                <w:sz w:val="21"/>
                <w:szCs w:val="21"/>
              </w:rPr>
              <w:t>参加本次采购活动前</w:t>
            </w:r>
            <w:r>
              <w:rPr>
                <w:rFonts w:ascii="宋体" w:hAnsi="宋体" w:eastAsia="宋体" w:cs="宋体"/>
                <w:spacing w:val="-26"/>
                <w:sz w:val="21"/>
                <w:szCs w:val="21"/>
              </w:rPr>
              <w:t xml:space="preserve"> </w:t>
            </w:r>
            <w:r>
              <w:rPr>
                <w:rFonts w:ascii="宋体" w:hAnsi="宋体" w:eastAsia="宋体" w:cs="宋体"/>
                <w:b/>
                <w:bCs/>
                <w:spacing w:val="-4"/>
                <w:sz w:val="21"/>
                <w:szCs w:val="21"/>
              </w:rPr>
              <w:t>3</w:t>
            </w:r>
            <w:r>
              <w:rPr>
                <w:rFonts w:ascii="宋体" w:hAnsi="宋体" w:eastAsia="宋体" w:cs="宋体"/>
                <w:spacing w:val="-50"/>
                <w:sz w:val="21"/>
                <w:szCs w:val="21"/>
              </w:rPr>
              <w:t xml:space="preserve"> </w:t>
            </w:r>
            <w:r>
              <w:rPr>
                <w:rFonts w:ascii="宋体" w:hAnsi="宋体" w:eastAsia="宋体" w:cs="宋体"/>
                <w:b/>
                <w:bCs/>
                <w:spacing w:val="-4"/>
                <w:sz w:val="21"/>
                <w:szCs w:val="21"/>
              </w:rPr>
              <w:t>年内在经营活动中没有重大违法记录的声明：</w:t>
            </w:r>
          </w:p>
          <w:p w14:paraId="02A6A8E5">
            <w:pPr>
              <w:spacing w:before="26" w:line="235" w:lineRule="auto"/>
              <w:ind w:left="113" w:right="105" w:hanging="2"/>
              <w:jc w:val="both"/>
              <w:rPr>
                <w:rFonts w:ascii="宋体" w:hAnsi="宋体" w:eastAsia="宋体" w:cs="宋体"/>
                <w:sz w:val="21"/>
                <w:szCs w:val="21"/>
              </w:rPr>
            </w:pPr>
            <w:r>
              <w:rPr>
                <w:rFonts w:ascii="宋体" w:hAnsi="宋体" w:eastAsia="宋体" w:cs="宋体"/>
                <w:spacing w:val="-5"/>
                <w:sz w:val="21"/>
                <w:szCs w:val="21"/>
              </w:rPr>
              <w:t>供应商“参加政府采购活动前</w:t>
            </w:r>
            <w:r>
              <w:rPr>
                <w:rFonts w:ascii="宋体" w:hAnsi="宋体" w:eastAsia="宋体" w:cs="宋体"/>
                <w:spacing w:val="-28"/>
                <w:sz w:val="21"/>
                <w:szCs w:val="21"/>
              </w:rPr>
              <w:t xml:space="preserve"> </w:t>
            </w:r>
            <w:r>
              <w:rPr>
                <w:rFonts w:ascii="宋体" w:hAnsi="宋体" w:eastAsia="宋体" w:cs="宋体"/>
                <w:spacing w:val="-5"/>
                <w:sz w:val="21"/>
                <w:szCs w:val="21"/>
              </w:rPr>
              <w:t>3</w:t>
            </w:r>
            <w:r>
              <w:rPr>
                <w:rFonts w:ascii="宋体" w:hAnsi="宋体" w:eastAsia="宋体" w:cs="宋体"/>
                <w:spacing w:val="-50"/>
                <w:sz w:val="21"/>
                <w:szCs w:val="21"/>
              </w:rPr>
              <w:t xml:space="preserve"> </w:t>
            </w:r>
            <w:r>
              <w:rPr>
                <w:rFonts w:ascii="宋体" w:hAnsi="宋体" w:eastAsia="宋体" w:cs="宋体"/>
                <w:spacing w:val="-5"/>
                <w:sz w:val="21"/>
                <w:szCs w:val="21"/>
              </w:rPr>
              <w:t>年内在经营活动中没有重大违法记录的书面声明</w:t>
            </w:r>
            <w:r>
              <w:rPr>
                <w:rFonts w:ascii="宋体" w:hAnsi="宋体" w:eastAsia="宋体" w:cs="宋体"/>
                <w:spacing w:val="-76"/>
                <w:sz w:val="21"/>
                <w:szCs w:val="21"/>
              </w:rPr>
              <w:t xml:space="preserve"> </w:t>
            </w:r>
            <w:r>
              <w:rPr>
                <w:rFonts w:ascii="宋体" w:hAnsi="宋体" w:eastAsia="宋体" w:cs="宋体"/>
                <w:spacing w:val="-5"/>
                <w:sz w:val="21"/>
                <w:szCs w:val="21"/>
              </w:rPr>
              <w:t>”。 重大违法记录，是指供应商</w:t>
            </w:r>
            <w:r>
              <w:rPr>
                <w:rFonts w:ascii="宋体" w:hAnsi="宋体" w:eastAsia="宋体" w:cs="宋体"/>
                <w:sz w:val="21"/>
                <w:szCs w:val="21"/>
              </w:rPr>
              <w:t xml:space="preserve"> </w:t>
            </w:r>
            <w:r>
              <w:rPr>
                <w:rFonts w:ascii="宋体" w:hAnsi="宋体" w:eastAsia="宋体" w:cs="宋体"/>
                <w:spacing w:val="-4"/>
                <w:sz w:val="21"/>
                <w:szCs w:val="21"/>
              </w:rPr>
              <w:t>因违法经营受到刑事处罚或者责令停产停业、吊销许可证</w:t>
            </w:r>
            <w:r>
              <w:rPr>
                <w:rFonts w:ascii="宋体" w:hAnsi="宋体" w:eastAsia="宋体" w:cs="宋体"/>
                <w:spacing w:val="14"/>
                <w:sz w:val="21"/>
                <w:szCs w:val="21"/>
              </w:rPr>
              <w:t xml:space="preserve"> </w:t>
            </w:r>
            <w:r>
              <w:rPr>
                <w:rFonts w:ascii="宋体" w:hAnsi="宋体" w:eastAsia="宋体" w:cs="宋体"/>
                <w:spacing w:val="-1"/>
                <w:sz w:val="21"/>
                <w:szCs w:val="21"/>
              </w:rPr>
              <w:t>或者执照、较大数额罚款等行政处罚。</w:t>
            </w: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17"/>
                <w:sz w:val="21"/>
                <w:szCs w:val="21"/>
              </w:rPr>
              <w:t xml:space="preserve"> </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2"/>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1"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ind w:left="403"/>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0"/>
          <w:sz w:val="24"/>
          <w:szCs w:val="24"/>
          <w:u w:val="single"/>
          <w:lang w:eastAsia="zh-CN"/>
        </w:rPr>
        <w:t>2025年许昌市普通国省道预防性养护工程施工图设计服务（A包）</w:t>
      </w:r>
    </w:p>
    <w:p w14:paraId="7E3FEBF5">
      <w:pPr>
        <w:spacing w:before="128" w:line="219" w:lineRule="auto"/>
        <w:ind w:left="402"/>
        <w:rPr>
          <w:rFonts w:ascii="宋体" w:hAnsi="宋体" w:eastAsia="宋体" w:cs="宋体"/>
          <w:sz w:val="24"/>
          <w:szCs w:val="24"/>
          <w:u w:val="none" w:color="auto"/>
        </w:rPr>
      </w:pPr>
      <w:r>
        <w:rPr>
          <w:rFonts w:ascii="宋体" w:hAnsi="宋体" w:eastAsia="宋体" w:cs="宋体"/>
          <w:spacing w:val="-1"/>
          <w:sz w:val="24"/>
          <w:szCs w:val="24"/>
        </w:rPr>
        <w:t>最高限价：</w:t>
      </w:r>
      <w:r>
        <w:rPr>
          <w:rFonts w:hint="eastAsia" w:ascii="宋体" w:hAnsi="宋体" w:eastAsia="宋体" w:cs="宋体"/>
          <w:spacing w:val="0"/>
          <w:sz w:val="24"/>
          <w:szCs w:val="24"/>
          <w:highlight w:val="none"/>
          <w:u w:val="none"/>
          <w:lang w:eastAsia="zh-CN"/>
        </w:rPr>
        <w:t>以《工程设计收费标准》（</w:t>
      </w:r>
      <w:r>
        <w:rPr>
          <w:rFonts w:hint="eastAsia" w:ascii="宋体" w:hAnsi="宋体" w:eastAsia="宋体" w:cs="宋体"/>
          <w:spacing w:val="0"/>
          <w:sz w:val="24"/>
          <w:szCs w:val="24"/>
          <w:highlight w:val="none"/>
          <w:u w:val="none"/>
          <w:lang w:val="en-US" w:eastAsia="zh-CN"/>
        </w:rPr>
        <w:t>2002版</w:t>
      </w:r>
      <w:r>
        <w:rPr>
          <w:rFonts w:hint="eastAsia" w:ascii="宋体" w:hAnsi="宋体" w:eastAsia="宋体" w:cs="宋体"/>
          <w:spacing w:val="0"/>
          <w:sz w:val="24"/>
          <w:szCs w:val="24"/>
          <w:highlight w:val="none"/>
          <w:u w:val="none"/>
          <w:lang w:eastAsia="zh-CN"/>
        </w:rPr>
        <w:t>）计算</w:t>
      </w:r>
      <w:r>
        <w:rPr>
          <w:rFonts w:hint="eastAsia" w:ascii="宋体" w:hAnsi="宋体" w:eastAsia="宋体" w:cs="宋体"/>
          <w:spacing w:val="0"/>
          <w:sz w:val="24"/>
          <w:szCs w:val="24"/>
          <w:highlight w:val="none"/>
          <w:u w:val="none"/>
          <w:lang w:val="en-US" w:eastAsia="zh-CN"/>
        </w:rPr>
        <w:t>基本设计收费的</w:t>
      </w:r>
      <w:r>
        <w:rPr>
          <w:rFonts w:hint="eastAsia" w:ascii="Times New Roman" w:hAnsi="Times New Roman" w:eastAsia="Times New Roman" w:cs="Times New Roman"/>
          <w:spacing w:val="-1"/>
          <w:sz w:val="24"/>
          <w:szCs w:val="24"/>
          <w:u w:val="single" w:color="auto"/>
          <w:lang w:val="en-US" w:eastAsia="zh-CN"/>
        </w:rPr>
        <w:t>48</w:t>
      </w:r>
      <w:r>
        <w:rPr>
          <w:rFonts w:hint="eastAsia" w:ascii="Times New Roman" w:hAnsi="Times New Roman" w:eastAsia="Times New Roman" w:cs="Times New Roman"/>
          <w:spacing w:val="-1"/>
          <w:sz w:val="24"/>
          <w:szCs w:val="24"/>
          <w:u w:val="none" w:color="auto"/>
          <w:lang w:val="en-US" w:eastAsia="zh-CN"/>
        </w:rPr>
        <w:t>%</w:t>
      </w:r>
    </w:p>
    <w:p w14:paraId="501B17FC">
      <w:pPr>
        <w:spacing w:before="118"/>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left="1378"/>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42EC95B">
            <w:pPr>
              <w:rPr>
                <w:rFonts w:ascii="Arial"/>
                <w:sz w:val="21"/>
              </w:rPr>
            </w:pPr>
          </w:p>
        </w:tc>
      </w:tr>
    </w:tbl>
    <w:p w14:paraId="429C135F">
      <w:pPr>
        <w:pStyle w:val="2"/>
      </w:pPr>
    </w:p>
    <w:p w14:paraId="7FF168BF">
      <w:pPr>
        <w:sectPr>
          <w:footerReference r:id="rId12"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2"/>
        <w:spacing w:line="242" w:lineRule="auto"/>
      </w:pPr>
    </w:p>
    <w:p w14:paraId="217C912D">
      <w:pPr>
        <w:pStyle w:val="2"/>
        <w:spacing w:line="242" w:lineRule="auto"/>
      </w:pPr>
    </w:p>
    <w:p w14:paraId="39D8AD0E">
      <w:pPr>
        <w:pStyle w:val="2"/>
        <w:spacing w:line="242" w:lineRule="auto"/>
      </w:pPr>
    </w:p>
    <w:p w14:paraId="5CF244D6">
      <w:pPr>
        <w:pStyle w:val="2"/>
        <w:spacing w:line="242" w:lineRule="auto"/>
      </w:pPr>
    </w:p>
    <w:p w14:paraId="7D44A561">
      <w:pPr>
        <w:pStyle w:val="2"/>
        <w:spacing w:line="242" w:lineRule="auto"/>
      </w:pPr>
    </w:p>
    <w:p w14:paraId="6296F4CB">
      <w:pPr>
        <w:pStyle w:val="2"/>
        <w:spacing w:line="242" w:lineRule="auto"/>
      </w:pPr>
    </w:p>
    <w:p w14:paraId="568E7469">
      <w:pPr>
        <w:pStyle w:val="2"/>
        <w:spacing w:line="243" w:lineRule="auto"/>
      </w:pPr>
    </w:p>
    <w:p w14:paraId="2ABB2B36">
      <w:pPr>
        <w:pStyle w:val="2"/>
        <w:spacing w:line="274" w:lineRule="auto"/>
        <w:jc w:val="center"/>
        <w:rPr>
          <w:rFonts w:hint="eastAsia"/>
          <w:b/>
          <w:bCs/>
          <w:sz w:val="44"/>
          <w:szCs w:val="44"/>
          <w:lang w:eastAsia="zh-CN"/>
        </w:rPr>
      </w:pPr>
      <w:r>
        <w:rPr>
          <w:rFonts w:hint="eastAsia"/>
          <w:b/>
          <w:bCs/>
          <w:sz w:val="44"/>
          <w:szCs w:val="44"/>
          <w:lang w:eastAsia="zh-CN"/>
        </w:rPr>
        <w:t>2025年许昌市普通国省道预防性养护工程施工图设计服务</w:t>
      </w:r>
    </w:p>
    <w:p w14:paraId="4426AE2E">
      <w:pPr>
        <w:pStyle w:val="2"/>
        <w:spacing w:line="274" w:lineRule="auto"/>
        <w:jc w:val="center"/>
        <w:rPr>
          <w:rFonts w:hint="default"/>
          <w:b/>
          <w:bCs/>
          <w:sz w:val="44"/>
          <w:szCs w:val="44"/>
          <w:lang w:val="en-US" w:eastAsia="zh-CN"/>
        </w:rPr>
      </w:pPr>
      <w:r>
        <w:rPr>
          <w:rFonts w:hint="eastAsia"/>
          <w:b/>
          <w:bCs/>
          <w:sz w:val="44"/>
          <w:szCs w:val="44"/>
          <w:lang w:val="en-US" w:eastAsia="zh-CN"/>
        </w:rPr>
        <w:t>A包</w:t>
      </w:r>
    </w:p>
    <w:p w14:paraId="073FAAC8">
      <w:pPr>
        <w:pStyle w:val="2"/>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2"/>
        <w:spacing w:line="241" w:lineRule="auto"/>
      </w:pPr>
    </w:p>
    <w:p w14:paraId="658EB990">
      <w:pPr>
        <w:pStyle w:val="2"/>
        <w:spacing w:line="241" w:lineRule="auto"/>
      </w:pPr>
    </w:p>
    <w:p w14:paraId="6230FE2E">
      <w:pPr>
        <w:pStyle w:val="2"/>
        <w:spacing w:line="241" w:lineRule="auto"/>
      </w:pPr>
    </w:p>
    <w:p w14:paraId="5294EEDC">
      <w:pPr>
        <w:pStyle w:val="2"/>
        <w:spacing w:line="241" w:lineRule="auto"/>
      </w:pPr>
    </w:p>
    <w:p w14:paraId="4F6A65E8">
      <w:pPr>
        <w:pStyle w:val="2"/>
        <w:spacing w:line="241" w:lineRule="auto"/>
      </w:pPr>
    </w:p>
    <w:p w14:paraId="093C7F40">
      <w:pPr>
        <w:pStyle w:val="2"/>
        <w:spacing w:line="242" w:lineRule="auto"/>
      </w:pPr>
    </w:p>
    <w:p w14:paraId="536D69F8">
      <w:pPr>
        <w:pStyle w:val="2"/>
        <w:spacing w:line="242" w:lineRule="auto"/>
      </w:pPr>
    </w:p>
    <w:p w14:paraId="74091BA5">
      <w:pPr>
        <w:pStyle w:val="2"/>
        <w:spacing w:line="242" w:lineRule="auto"/>
      </w:pPr>
    </w:p>
    <w:p w14:paraId="57AAF353">
      <w:pPr>
        <w:pStyle w:val="2"/>
        <w:spacing w:line="242" w:lineRule="auto"/>
      </w:pPr>
    </w:p>
    <w:p w14:paraId="08E94BE2">
      <w:pPr>
        <w:pStyle w:val="2"/>
        <w:spacing w:line="242" w:lineRule="auto"/>
      </w:pPr>
    </w:p>
    <w:p w14:paraId="28BE6539">
      <w:pPr>
        <w:pStyle w:val="2"/>
        <w:spacing w:line="242" w:lineRule="auto"/>
      </w:pPr>
    </w:p>
    <w:p w14:paraId="65F70358">
      <w:pPr>
        <w:pStyle w:val="2"/>
        <w:spacing w:line="242" w:lineRule="auto"/>
      </w:pPr>
    </w:p>
    <w:p w14:paraId="71939383">
      <w:pPr>
        <w:pStyle w:val="2"/>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2"/>
        <w:spacing w:line="255" w:lineRule="auto"/>
      </w:pPr>
    </w:p>
    <w:p w14:paraId="7CA8228E">
      <w:pPr>
        <w:pStyle w:val="2"/>
        <w:spacing w:line="255" w:lineRule="auto"/>
      </w:pPr>
    </w:p>
    <w:p w14:paraId="42FD80B7">
      <w:pPr>
        <w:pStyle w:val="2"/>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3"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5"/>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eastAsia" w:ascii="黑体" w:hAnsi="黑体" w:eastAsia="黑体" w:cs="黑体"/>
                <w:sz w:val="24"/>
                <w:szCs w:val="24"/>
                <w:lang w:eastAsia="zh-CN"/>
              </w:rPr>
              <w:t>2025年许昌市普通国省道预防性养护工程施工图设计服务（A包）</w:t>
            </w:r>
          </w:p>
        </w:tc>
        <w:tc>
          <w:tcPr>
            <w:tcW w:w="2659" w:type="dxa"/>
            <w:vAlign w:val="center"/>
          </w:tcPr>
          <w:p w14:paraId="79B1AF62">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48</w:t>
            </w:r>
            <w:r>
              <w:rPr>
                <w:rFonts w:hint="eastAsia" w:ascii="黑体" w:hAnsi="黑体" w:eastAsia="黑体" w:cs="黑体"/>
                <w:sz w:val="24"/>
                <w:szCs w:val="24"/>
                <w:lang w:val="en-US" w:eastAsia="zh-CN"/>
              </w:rPr>
              <w:t>%</w:t>
            </w:r>
          </w:p>
        </w:tc>
        <w:tc>
          <w:tcPr>
            <w:tcW w:w="2673" w:type="dxa"/>
            <w:vAlign w:val="center"/>
          </w:tcPr>
          <w:p w14:paraId="62AF71E4">
            <w:pPr>
              <w:jc w:val="center"/>
              <w:rPr>
                <w:rFonts w:hint="eastAsia" w:ascii="黑体" w:hAnsi="黑体" w:eastAsia="黑体" w:cs="黑体"/>
                <w:sz w:val="24"/>
                <w:szCs w:val="24"/>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 xml:space="preserve"> %</w:t>
            </w: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2"/>
        <w:spacing w:line="296" w:lineRule="auto"/>
      </w:pPr>
    </w:p>
    <w:p w14:paraId="5D4B2ED0">
      <w:pPr>
        <w:pStyle w:val="2"/>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eastAsia" w:ascii="宋体" w:hAnsi="宋体" w:eastAsia="宋体" w:cs="宋体"/>
          <w:spacing w:val="0"/>
          <w:sz w:val="24"/>
          <w:szCs w:val="24"/>
          <w:u w:val="single"/>
          <w:lang w:eastAsia="zh-CN"/>
        </w:rPr>
        <w:t>2025年许昌市普通国省道预防性养护工程施工图设计服务</w:t>
      </w:r>
      <w:r>
        <w:rPr>
          <w:rFonts w:hint="eastAsia" w:ascii="黑体" w:hAnsi="黑体" w:eastAsia="黑体" w:cs="黑体"/>
          <w:sz w:val="24"/>
          <w:szCs w:val="24"/>
          <w:u w:val="single"/>
          <w:lang w:eastAsia="zh-CN"/>
        </w:rPr>
        <w:t>（A包）</w:t>
      </w:r>
      <w:r>
        <w:rPr>
          <w:rFonts w:ascii="宋体" w:hAnsi="宋体" w:eastAsia="宋体" w:cs="宋体"/>
          <w:spacing w:val="13"/>
          <w:sz w:val="24"/>
          <w:szCs w:val="24"/>
        </w:rPr>
        <w:t>采购文件的全部内容，愿意</w:t>
      </w:r>
      <w:r>
        <w:rPr>
          <w:rFonts w:ascii="宋体" w:hAnsi="宋体" w:eastAsia="宋体" w:cs="宋体"/>
          <w:spacing w:val="-1"/>
          <w:sz w:val="24"/>
          <w:szCs w:val="24"/>
        </w:rPr>
        <w:t>以</w:t>
      </w:r>
      <w:r>
        <w:rPr>
          <w:rFonts w:hint="eastAsia" w:ascii="宋体" w:hAnsi="宋体" w:eastAsia="宋体" w:cs="宋体"/>
          <w:spacing w:val="-1"/>
          <w:sz w:val="24"/>
          <w:szCs w:val="24"/>
          <w:lang w:eastAsia="zh-CN"/>
        </w:rPr>
        <w:t>《工程设计收费标准》（2002版）计算基本设计收费的</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2"/>
        <w:spacing w:line="246" w:lineRule="auto"/>
      </w:pPr>
    </w:p>
    <w:p w14:paraId="335A3D4B">
      <w:pPr>
        <w:pStyle w:val="2"/>
        <w:spacing w:line="246" w:lineRule="auto"/>
      </w:pPr>
    </w:p>
    <w:p w14:paraId="7A2B2741">
      <w:pPr>
        <w:pStyle w:val="2"/>
        <w:spacing w:line="247" w:lineRule="auto"/>
      </w:pPr>
    </w:p>
    <w:p w14:paraId="1C7ADA85">
      <w:pPr>
        <w:pStyle w:val="2"/>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4"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2"/>
        <w:spacing w:line="309" w:lineRule="auto"/>
      </w:pPr>
    </w:p>
    <w:p w14:paraId="53A498EC">
      <w:pPr>
        <w:pStyle w:val="2"/>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2"/>
        <w:spacing w:line="270" w:lineRule="auto"/>
      </w:pPr>
    </w:p>
    <w:p w14:paraId="66FC0C0F">
      <w:pPr>
        <w:pStyle w:val="2"/>
        <w:spacing w:line="270" w:lineRule="auto"/>
      </w:pPr>
    </w:p>
    <w:p w14:paraId="08D350CF">
      <w:pPr>
        <w:pStyle w:val="2"/>
        <w:spacing w:line="270" w:lineRule="auto"/>
      </w:pPr>
    </w:p>
    <w:p w14:paraId="4269BB60">
      <w:pPr>
        <w:pStyle w:val="2"/>
        <w:spacing w:line="270" w:lineRule="auto"/>
      </w:pPr>
    </w:p>
    <w:p w14:paraId="457151E6">
      <w:pPr>
        <w:pStyle w:val="2"/>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2"/>
        <w:spacing w:line="295" w:lineRule="auto"/>
      </w:pPr>
    </w:p>
    <w:p w14:paraId="2B0D30CB">
      <w:pPr>
        <w:pStyle w:val="2"/>
        <w:spacing w:line="296" w:lineRule="auto"/>
      </w:pPr>
    </w:p>
    <w:p w14:paraId="66F29D53">
      <w:pPr>
        <w:pStyle w:val="2"/>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2"/>
      </w:pPr>
    </w:p>
    <w:p w14:paraId="4987F0EF">
      <w:pPr>
        <w:sectPr>
          <w:footerReference r:id="rId15"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2"/>
        <w:spacing w:line="309" w:lineRule="auto"/>
      </w:pPr>
    </w:p>
    <w:p w14:paraId="0C490652">
      <w:pPr>
        <w:pStyle w:val="2"/>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0"/>
          <w:sz w:val="24"/>
          <w:szCs w:val="24"/>
          <w:u w:val="single"/>
          <w:lang w:eastAsia="zh-CN"/>
        </w:rPr>
        <w:t>2025年许昌市普通国省道预防性养护工程施工图设计服务（A包）</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2"/>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2"/>
        <w:spacing w:line="287" w:lineRule="auto"/>
      </w:pPr>
    </w:p>
    <w:p w14:paraId="0A366FC5">
      <w:pPr>
        <w:pStyle w:val="2"/>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2"/>
      </w:pPr>
    </w:p>
    <w:p w14:paraId="62C499CE">
      <w:pPr>
        <w:sectPr>
          <w:footerReference r:id="rId16"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2"/>
        <w:spacing w:line="257" w:lineRule="auto"/>
      </w:pPr>
    </w:p>
    <w:p w14:paraId="46134E2C">
      <w:pPr>
        <w:pStyle w:val="2"/>
        <w:spacing w:line="257" w:lineRule="auto"/>
      </w:pPr>
    </w:p>
    <w:p w14:paraId="4324AEE6">
      <w:pPr>
        <w:pStyle w:val="2"/>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0"/>
          <w:sz w:val="24"/>
          <w:szCs w:val="24"/>
          <w:u w:val="single"/>
          <w:lang w:eastAsia="zh-CN"/>
        </w:rPr>
        <w:t>2025年许昌市普通国省道预防性养护工程施工图设计服务（A包）</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0" w:name="bookmark8"/>
      <w:bookmarkEnd w:id="10"/>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7"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E707">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3787D"/>
    <w:rsid w:val="0B5657FA"/>
    <w:rsid w:val="0DF70EC9"/>
    <w:rsid w:val="234348FA"/>
    <w:rsid w:val="355058FB"/>
    <w:rsid w:val="36902B8A"/>
    <w:rsid w:val="36DC4234"/>
    <w:rsid w:val="37205599"/>
    <w:rsid w:val="45D47658"/>
    <w:rsid w:val="47094759"/>
    <w:rsid w:val="479E040B"/>
    <w:rsid w:val="4B504024"/>
    <w:rsid w:val="4CFD1311"/>
    <w:rsid w:val="51C15D6C"/>
    <w:rsid w:val="56B07C88"/>
    <w:rsid w:val="570D5F29"/>
    <w:rsid w:val="5C667DC7"/>
    <w:rsid w:val="5CF06453"/>
    <w:rsid w:val="60C956E4"/>
    <w:rsid w:val="61D37760"/>
    <w:rsid w:val="63E9223E"/>
    <w:rsid w:val="6B8F25DF"/>
    <w:rsid w:val="6CB26654"/>
    <w:rsid w:val="6D654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5645</Words>
  <Characters>6219</Characters>
  <TotalTime>0</TotalTime>
  <ScaleCrop>false</ScaleCrop>
  <LinksUpToDate>false</LinksUpToDate>
  <CharactersWithSpaces>7032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2025-05-22T00:10:00Z</cp:lastPrinted>
  <dcterms:modified xsi:type="dcterms:W3CDTF">2025-06-10T09:55:41Z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2052-12.1.0.21171</vt:lpwstr>
  </property>
  <property fmtid="{D5CDD505-2E9C-101B-9397-08002B2CF9AE}" pid="6" name="ICV">
    <vt:lpwstr>7F288D210A5E4FA887DE0B8746984C96_13</vt:lpwstr>
  </property>
</Properties>
</file>