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3"/>
        <w:spacing w:line="261" w:lineRule="auto"/>
      </w:pPr>
    </w:p>
    <w:p w14:paraId="4544B737">
      <w:pPr>
        <w:pStyle w:val="3"/>
        <w:spacing w:line="261" w:lineRule="auto"/>
      </w:pPr>
    </w:p>
    <w:p w14:paraId="34535DCA">
      <w:pPr>
        <w:pStyle w:val="3"/>
        <w:spacing w:line="261" w:lineRule="auto"/>
      </w:pPr>
    </w:p>
    <w:p w14:paraId="1CF0CDED">
      <w:pPr>
        <w:pStyle w:val="3"/>
        <w:spacing w:line="262" w:lineRule="auto"/>
      </w:pPr>
    </w:p>
    <w:p w14:paraId="520A14B6">
      <w:pPr>
        <w:pStyle w:val="3"/>
        <w:spacing w:line="296"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许昌市2025年干线公路修复养护工程</w:t>
      </w:r>
    </w:p>
    <w:p w14:paraId="4A1EAC9A">
      <w:pPr>
        <w:pStyle w:val="3"/>
        <w:spacing w:line="296"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实施方案和施工图设计服务</w:t>
      </w:r>
    </w:p>
    <w:p w14:paraId="1229ACCF">
      <w:pPr>
        <w:pStyle w:val="3"/>
        <w:spacing w:line="296" w:lineRule="auto"/>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A包</w:t>
      </w:r>
    </w:p>
    <w:p w14:paraId="5B29C0BC">
      <w:pPr>
        <w:pStyle w:val="3"/>
        <w:spacing w:line="296" w:lineRule="auto"/>
      </w:pPr>
    </w:p>
    <w:p w14:paraId="47F3F373">
      <w:pPr>
        <w:pStyle w:val="3"/>
        <w:spacing w:line="296" w:lineRule="auto"/>
      </w:pPr>
    </w:p>
    <w:p w14:paraId="7375036F">
      <w:pPr>
        <w:pStyle w:val="3"/>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1E83CFF4">
      <w:pPr>
        <w:keepNext w:val="0"/>
        <w:keepLines w:val="0"/>
        <w:pageBreakBefore w:val="0"/>
        <w:widowControl/>
        <w:kinsoku w:val="0"/>
        <w:wordWrap/>
        <w:overflowPunct/>
        <w:topLinePunct w:val="0"/>
        <w:autoSpaceDE w:val="0"/>
        <w:autoSpaceDN w:val="0"/>
        <w:bidi w:val="0"/>
        <w:adjustRightInd w:val="0"/>
        <w:snapToGrid w:val="0"/>
        <w:spacing w:before="153" w:line="224" w:lineRule="auto"/>
        <w:ind w:left="0"/>
        <w:jc w:val="center"/>
        <w:textAlignment w:val="baseline"/>
        <w:rPr>
          <w:rFonts w:hint="default" w:ascii="宋体" w:hAnsi="宋体" w:eastAsia="宋体" w:cs="宋体"/>
          <w:b/>
          <w:bCs/>
          <w:spacing w:val="2"/>
          <w:sz w:val="47"/>
          <w:szCs w:val="47"/>
          <w:lang w:val="en-US" w:eastAsia="zh-CN"/>
        </w:rPr>
      </w:pPr>
    </w:p>
    <w:p w14:paraId="59CD785A">
      <w:pPr>
        <w:pStyle w:val="3"/>
        <w:spacing w:line="242" w:lineRule="auto"/>
      </w:pPr>
    </w:p>
    <w:p w14:paraId="2E16079E">
      <w:pPr>
        <w:pStyle w:val="3"/>
        <w:spacing w:line="242" w:lineRule="auto"/>
      </w:pPr>
    </w:p>
    <w:p w14:paraId="53F08C92">
      <w:pPr>
        <w:pStyle w:val="3"/>
        <w:spacing w:line="242" w:lineRule="auto"/>
      </w:pPr>
    </w:p>
    <w:p w14:paraId="2EF7465B">
      <w:pPr>
        <w:pStyle w:val="3"/>
        <w:spacing w:line="242" w:lineRule="auto"/>
      </w:pPr>
    </w:p>
    <w:p w14:paraId="47B912EF">
      <w:pPr>
        <w:pStyle w:val="3"/>
        <w:spacing w:line="242" w:lineRule="auto"/>
      </w:pPr>
    </w:p>
    <w:p w14:paraId="35298972">
      <w:pPr>
        <w:pStyle w:val="3"/>
        <w:spacing w:line="242" w:lineRule="auto"/>
      </w:pPr>
    </w:p>
    <w:p w14:paraId="75B0421A">
      <w:pPr>
        <w:pStyle w:val="3"/>
        <w:spacing w:line="242" w:lineRule="auto"/>
      </w:pPr>
    </w:p>
    <w:p w14:paraId="5E313FC1">
      <w:pPr>
        <w:pStyle w:val="3"/>
        <w:spacing w:line="242" w:lineRule="auto"/>
      </w:pPr>
    </w:p>
    <w:p w14:paraId="3AA77813">
      <w:pPr>
        <w:pStyle w:val="3"/>
        <w:spacing w:line="242" w:lineRule="auto"/>
      </w:pPr>
    </w:p>
    <w:p w14:paraId="2CE2AC34">
      <w:pPr>
        <w:pStyle w:val="3"/>
        <w:spacing w:line="242" w:lineRule="auto"/>
      </w:pPr>
    </w:p>
    <w:p w14:paraId="0E46FA51">
      <w:pPr>
        <w:pStyle w:val="3"/>
        <w:spacing w:line="242" w:lineRule="auto"/>
      </w:pPr>
    </w:p>
    <w:p w14:paraId="7EE8D330">
      <w:pPr>
        <w:pStyle w:val="3"/>
        <w:spacing w:line="243" w:lineRule="auto"/>
      </w:pPr>
    </w:p>
    <w:p w14:paraId="5C666C5A">
      <w:pPr>
        <w:pStyle w:val="3"/>
        <w:spacing w:line="243" w:lineRule="auto"/>
      </w:pPr>
    </w:p>
    <w:p w14:paraId="5C09CA49">
      <w:pPr>
        <w:pStyle w:val="3"/>
        <w:spacing w:line="243" w:lineRule="auto"/>
      </w:pPr>
    </w:p>
    <w:p w14:paraId="2E683EA6">
      <w:pPr>
        <w:pStyle w:val="3"/>
        <w:spacing w:line="243" w:lineRule="auto"/>
      </w:pPr>
    </w:p>
    <w:p w14:paraId="2C37BE24">
      <w:pPr>
        <w:pStyle w:val="3"/>
        <w:spacing w:line="243" w:lineRule="auto"/>
      </w:pPr>
    </w:p>
    <w:p w14:paraId="6DADE254">
      <w:pPr>
        <w:pStyle w:val="3"/>
        <w:spacing w:line="243" w:lineRule="auto"/>
      </w:pPr>
    </w:p>
    <w:p w14:paraId="2DBE7D24">
      <w:pPr>
        <w:pStyle w:val="3"/>
        <w:spacing w:line="243" w:lineRule="auto"/>
      </w:pPr>
    </w:p>
    <w:p w14:paraId="545FE1CB">
      <w:pPr>
        <w:pStyle w:val="3"/>
        <w:spacing w:line="243" w:lineRule="auto"/>
      </w:pPr>
    </w:p>
    <w:p w14:paraId="034C6A9F">
      <w:pPr>
        <w:pStyle w:val="3"/>
        <w:spacing w:line="243" w:lineRule="auto"/>
      </w:pPr>
    </w:p>
    <w:p w14:paraId="57FC9858">
      <w:pPr>
        <w:pStyle w:val="3"/>
        <w:spacing w:line="243" w:lineRule="auto"/>
      </w:pPr>
    </w:p>
    <w:p w14:paraId="0DECFF67">
      <w:pPr>
        <w:pStyle w:val="3"/>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3"/>
        <w:spacing w:line="269" w:lineRule="auto"/>
      </w:pPr>
    </w:p>
    <w:p w14:paraId="0B130B3A">
      <w:pPr>
        <w:pStyle w:val="3"/>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3"/>
            <w:spacing w:line="247" w:lineRule="auto"/>
          </w:pPr>
        </w:p>
        <w:p w14:paraId="5E83BD23">
          <w:pPr>
            <w:pStyle w:val="3"/>
            <w:spacing w:line="248" w:lineRule="auto"/>
          </w:pPr>
        </w:p>
        <w:p w14:paraId="0D35B464">
          <w:pPr>
            <w:pStyle w:val="3"/>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1"/>
      <w:bookmarkEnd w:id="5"/>
      <w:bookmarkStart w:id="6" w:name="bookmark2"/>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3"/>
        <w:spacing w:line="309" w:lineRule="auto"/>
      </w:pPr>
    </w:p>
    <w:p w14:paraId="0FC6242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宋体" w:hAnsi="宋体" w:eastAsia="宋体" w:cs="宋体"/>
          <w:color w:val="000000"/>
          <w:spacing w:val="0"/>
          <w:kern w:val="0"/>
          <w:sz w:val="24"/>
          <w:szCs w:val="24"/>
          <w:vertAlign w:val="baseline"/>
        </w:rPr>
      </w:pPr>
      <w:bookmarkStart w:id="7" w:name="bookmark4"/>
      <w:bookmarkEnd w:id="7"/>
      <w:bookmarkStart w:id="8" w:name="bookmark3"/>
      <w:bookmarkEnd w:id="8"/>
      <w:r>
        <w:rPr>
          <w:rFonts w:hint="eastAsia" w:ascii="宋体" w:hAnsi="宋体" w:eastAsia="宋体" w:cs="宋体"/>
          <w:b/>
          <w:bCs/>
          <w:snapToGrid w:val="0"/>
          <w:color w:val="000000"/>
          <w:spacing w:val="0"/>
          <w:kern w:val="0"/>
          <w:sz w:val="24"/>
          <w:szCs w:val="24"/>
          <w:vertAlign w:val="baseline"/>
          <w:lang w:val="en-US" w:eastAsia="zh-CN" w:bidi="ar"/>
        </w:rPr>
        <w:t>一、项目基本信息</w:t>
      </w:r>
    </w:p>
    <w:p w14:paraId="1B7EDA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1.1 </w:t>
      </w:r>
      <w:r>
        <w:rPr>
          <w:rFonts w:hint="eastAsia" w:ascii="宋体" w:hAnsi="宋体" w:eastAsia="宋体" w:cs="宋体"/>
          <w:snapToGrid w:val="0"/>
          <w:color w:val="000000"/>
          <w:spacing w:val="0"/>
          <w:kern w:val="0"/>
          <w:sz w:val="24"/>
          <w:szCs w:val="24"/>
          <w:vertAlign w:val="baseline"/>
          <w:lang w:val="en-US" w:eastAsia="zh-CN" w:bidi="ar"/>
        </w:rPr>
        <w:t>项目名称：许昌市2025年干线公路修复养护工程实施方案和施工图设计服务</w:t>
      </w:r>
    </w:p>
    <w:p w14:paraId="2525AE4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1.2 主要实施内容、数量及要求：</w:t>
      </w:r>
    </w:p>
    <w:p w14:paraId="0F5DAFC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A包：按照河南省普通国省道路面养护项目库计划实施S225线谷徐王至许漯界段结构性修复养护工程，二级公路，3.841公里，主要是对水泥混凝土面板进行改造，重新铺筑沥青混凝土面层，项目计划投资2000万元。</w:t>
      </w:r>
    </w:p>
    <w:p w14:paraId="46E3D6D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B包：按照河南省普通国省道路面养护项目库计划实施G240线许南口至三桥段路面修复养护工程，一级公路，7.206公里，主要是对路面病害进行修复并重新铺装沥青混凝土面层，项目计划投资3000万元。</w:t>
      </w:r>
    </w:p>
    <w:p w14:paraId="3F14162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1.3 </w:t>
      </w:r>
      <w:r>
        <w:rPr>
          <w:rFonts w:hint="eastAsia" w:ascii="宋体" w:hAnsi="宋体" w:eastAsia="宋体" w:cs="宋体"/>
          <w:snapToGrid w:val="0"/>
          <w:color w:val="000000"/>
          <w:spacing w:val="0"/>
          <w:kern w:val="0"/>
          <w:sz w:val="24"/>
          <w:szCs w:val="24"/>
          <w:vertAlign w:val="baseline"/>
          <w:lang w:val="en-US" w:eastAsia="zh-CN" w:bidi="ar"/>
        </w:rPr>
        <w:t>项目地址：河南省许昌市。</w:t>
      </w:r>
    </w:p>
    <w:p w14:paraId="7AEC6EF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spacing w:val="0"/>
          <w:kern w:val="0"/>
          <w:sz w:val="24"/>
          <w:szCs w:val="24"/>
          <w:vertAlign w:val="baseline"/>
        </w:rPr>
      </w:pPr>
      <w:r>
        <w:rPr>
          <w:rFonts w:hint="default" w:ascii="Calibri" w:hAnsi="Calibri" w:eastAsia="Arial" w:cs="Calibri"/>
          <w:snapToGrid w:val="0"/>
          <w:color w:val="000000"/>
          <w:spacing w:val="0"/>
          <w:kern w:val="0"/>
          <w:sz w:val="24"/>
          <w:szCs w:val="24"/>
          <w:vertAlign w:val="baseline"/>
          <w:lang w:val="en-US" w:eastAsia="zh-CN" w:bidi="ar"/>
        </w:rPr>
        <w:t xml:space="preserve">1.4 </w:t>
      </w:r>
      <w:r>
        <w:rPr>
          <w:rFonts w:hint="eastAsia" w:ascii="宋体" w:hAnsi="宋体" w:eastAsia="宋体" w:cs="宋体"/>
          <w:snapToGrid w:val="0"/>
          <w:color w:val="000000"/>
          <w:spacing w:val="0"/>
          <w:kern w:val="0"/>
          <w:sz w:val="24"/>
          <w:szCs w:val="24"/>
          <w:vertAlign w:val="baseline"/>
          <w:lang w:val="en-US" w:eastAsia="zh-CN" w:bidi="ar"/>
        </w:rPr>
        <w:t>招标控制价：</w:t>
      </w:r>
    </w:p>
    <w:p w14:paraId="22E6B46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A包：以A包采购文件计算书核算费用的</w:t>
      </w:r>
      <w:r>
        <w:rPr>
          <w:rFonts w:hint="eastAsia" w:ascii="宋体" w:hAnsi="宋体" w:eastAsia="宋体" w:cs="宋体"/>
          <w:snapToGrid w:val="0"/>
          <w:color w:val="000000"/>
          <w:spacing w:val="0"/>
          <w:kern w:val="0"/>
          <w:sz w:val="24"/>
          <w:szCs w:val="24"/>
          <w:u w:val="single"/>
          <w:vertAlign w:val="baseline"/>
          <w:lang w:val="en-US" w:eastAsia="zh-CN" w:bidi="ar"/>
        </w:rPr>
        <w:t>100</w:t>
      </w:r>
      <w:r>
        <w:rPr>
          <w:rFonts w:hint="eastAsia" w:ascii="宋体" w:hAnsi="宋体" w:eastAsia="宋体" w:cs="宋体"/>
          <w:snapToGrid w:val="0"/>
          <w:color w:val="000000"/>
          <w:spacing w:val="0"/>
          <w:kern w:val="0"/>
          <w:sz w:val="24"/>
          <w:szCs w:val="24"/>
          <w:vertAlign w:val="baseline"/>
          <w:lang w:val="en-US" w:eastAsia="zh-CN" w:bidi="ar"/>
        </w:rPr>
        <w:t>%为最高限价</w:t>
      </w:r>
    </w:p>
    <w:p w14:paraId="3A84BC1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B包：以B包采购文件计算书核算费用的</w:t>
      </w:r>
      <w:r>
        <w:rPr>
          <w:rFonts w:hint="eastAsia" w:ascii="宋体" w:hAnsi="宋体" w:eastAsia="宋体" w:cs="宋体"/>
          <w:snapToGrid w:val="0"/>
          <w:color w:val="000000"/>
          <w:spacing w:val="0"/>
          <w:kern w:val="0"/>
          <w:sz w:val="24"/>
          <w:szCs w:val="24"/>
          <w:u w:val="single"/>
          <w:vertAlign w:val="baseline"/>
          <w:lang w:val="en-US" w:eastAsia="zh-CN" w:bidi="ar"/>
        </w:rPr>
        <w:t>100</w:t>
      </w:r>
      <w:r>
        <w:rPr>
          <w:rFonts w:hint="eastAsia" w:ascii="宋体" w:hAnsi="宋体" w:eastAsia="宋体" w:cs="宋体"/>
          <w:snapToGrid w:val="0"/>
          <w:color w:val="000000"/>
          <w:spacing w:val="0"/>
          <w:kern w:val="0"/>
          <w:sz w:val="24"/>
          <w:szCs w:val="24"/>
          <w:vertAlign w:val="baseline"/>
          <w:lang w:val="en-US" w:eastAsia="zh-CN" w:bidi="ar"/>
        </w:rPr>
        <w:t>%为最高限价</w:t>
      </w:r>
    </w:p>
    <w:p w14:paraId="3C61B68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1.5 </w:t>
      </w:r>
      <w:r>
        <w:rPr>
          <w:rFonts w:hint="eastAsia" w:ascii="宋体" w:hAnsi="宋体" w:eastAsia="宋体" w:cs="宋体"/>
          <w:snapToGrid w:val="0"/>
          <w:color w:val="000000"/>
          <w:spacing w:val="0"/>
          <w:kern w:val="0"/>
          <w:sz w:val="24"/>
          <w:szCs w:val="24"/>
          <w:vertAlign w:val="baseline"/>
          <w:lang w:val="en-US" w:eastAsia="zh-CN" w:bidi="ar"/>
        </w:rPr>
        <w:t>勘察设计服务期限：</w:t>
      </w:r>
      <w:r>
        <w:rPr>
          <w:rFonts w:hint="default" w:ascii="Times New Roman" w:hAnsi="Times New Roman" w:eastAsia="宋体" w:cs="Times New Roman"/>
          <w:snapToGrid w:val="0"/>
          <w:color w:val="000000"/>
          <w:spacing w:val="0"/>
          <w:kern w:val="0"/>
          <w:sz w:val="24"/>
          <w:szCs w:val="24"/>
          <w:vertAlign w:val="baseline"/>
          <w:lang w:val="en-US" w:eastAsia="zh-CN" w:bidi="ar"/>
        </w:rPr>
        <w:t>15</w:t>
      </w:r>
      <w:r>
        <w:rPr>
          <w:rFonts w:hint="eastAsia" w:ascii="宋体" w:hAnsi="宋体" w:eastAsia="宋体" w:cs="宋体"/>
          <w:snapToGrid w:val="0"/>
          <w:color w:val="000000"/>
          <w:spacing w:val="0"/>
          <w:kern w:val="0"/>
          <w:sz w:val="24"/>
          <w:szCs w:val="24"/>
          <w:vertAlign w:val="baseline"/>
          <w:lang w:val="en-US" w:eastAsia="zh-CN" w:bidi="ar"/>
        </w:rPr>
        <w:t>日历天；</w:t>
      </w:r>
    </w:p>
    <w:p w14:paraId="736309A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1.6 </w:t>
      </w:r>
      <w:r>
        <w:rPr>
          <w:rFonts w:hint="eastAsia" w:ascii="宋体" w:hAnsi="宋体" w:eastAsia="宋体" w:cs="宋体"/>
          <w:snapToGrid w:val="0"/>
          <w:color w:val="000000"/>
          <w:spacing w:val="0"/>
          <w:kern w:val="0"/>
          <w:sz w:val="24"/>
          <w:szCs w:val="24"/>
          <w:vertAlign w:val="baseline"/>
          <w:lang w:val="en-US" w:eastAsia="zh-CN" w:bidi="ar"/>
        </w:rPr>
        <w:t>招标范围：包括项目的实施方案编制（含项目概算）、实施路段的勘察设计、施工图设计编制（含项目预算）及项目建设后续服务工作。</w:t>
      </w:r>
    </w:p>
    <w:p w14:paraId="56F6488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1.7 </w:t>
      </w:r>
      <w:r>
        <w:rPr>
          <w:rFonts w:hint="eastAsia" w:ascii="宋体" w:hAnsi="宋体" w:eastAsia="宋体" w:cs="宋体"/>
          <w:snapToGrid w:val="0"/>
          <w:color w:val="000000"/>
          <w:spacing w:val="0"/>
          <w:kern w:val="0"/>
          <w:sz w:val="24"/>
          <w:szCs w:val="24"/>
          <w:vertAlign w:val="baseline"/>
          <w:lang w:val="en-US" w:eastAsia="zh-CN" w:bidi="ar"/>
        </w:rPr>
        <w:t>质量要求：合格（符合国家现行的勘察设计规范和标准，项目实施方案和设计文件通过相关主管部门的批复）。</w:t>
      </w:r>
    </w:p>
    <w:p w14:paraId="45E5B12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二、报价人资格要求</w:t>
      </w:r>
    </w:p>
    <w:p w14:paraId="60B6246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2.1 </w:t>
      </w:r>
      <w:r>
        <w:rPr>
          <w:rFonts w:hint="eastAsia" w:ascii="宋体" w:hAnsi="宋体" w:eastAsia="宋体" w:cs="宋体"/>
          <w:snapToGrid w:val="0"/>
          <w:color w:val="000000"/>
          <w:spacing w:val="0"/>
          <w:kern w:val="0"/>
          <w:sz w:val="24"/>
          <w:szCs w:val="24"/>
          <w:vertAlign w:val="baseline"/>
          <w:lang w:val="en-US" w:eastAsia="zh-CN" w:bidi="ar"/>
        </w:rPr>
        <w:t>报价人持有事业单位登记管理部门核发的在有效期内的事业单位法人证书或市 场监督（工商行政）管理部门核发的在有效期内的企业法人营业执照。</w:t>
      </w:r>
    </w:p>
    <w:p w14:paraId="2FFF19B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FF"/>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2.2</w:t>
      </w: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 </w:t>
      </w:r>
      <w:r>
        <w:rPr>
          <w:rFonts w:hint="default" w:ascii="Times New Roman" w:hAnsi="Times New Roman" w:eastAsia="宋体" w:cs="Times New Roman"/>
          <w:b/>
          <w:bCs/>
          <w:snapToGrid w:val="0"/>
          <w:color w:val="000000"/>
          <w:spacing w:val="0"/>
          <w:kern w:val="0"/>
          <w:sz w:val="24"/>
          <w:szCs w:val="24"/>
          <w:vertAlign w:val="baseline"/>
          <w:lang w:val="en-US" w:eastAsia="zh-CN" w:bidi="ar"/>
        </w:rPr>
        <w:t>A</w:t>
      </w:r>
      <w:r>
        <w:rPr>
          <w:rFonts w:hint="eastAsia" w:ascii="宋体" w:hAnsi="宋体" w:eastAsia="宋体" w:cs="宋体"/>
          <w:b/>
          <w:bCs/>
          <w:snapToGrid w:val="0"/>
          <w:color w:val="000000"/>
          <w:spacing w:val="0"/>
          <w:kern w:val="0"/>
          <w:sz w:val="24"/>
          <w:szCs w:val="24"/>
          <w:vertAlign w:val="baseline"/>
          <w:lang w:val="en-US" w:eastAsia="zh-CN" w:bidi="ar"/>
        </w:rPr>
        <w:t>包：</w:t>
      </w:r>
      <w:r>
        <w:rPr>
          <w:rFonts w:hint="eastAsia" w:ascii="宋体" w:hAnsi="宋体" w:eastAsia="宋体" w:cs="宋体"/>
          <w:snapToGrid w:val="0"/>
          <w:color w:val="000000"/>
          <w:spacing w:val="0"/>
          <w:kern w:val="0"/>
          <w:sz w:val="24"/>
          <w:szCs w:val="24"/>
          <w:vertAlign w:val="baseline"/>
          <w:lang w:val="en-US" w:eastAsia="zh-CN" w:bidi="ar"/>
        </w:rPr>
        <w:t>报价人具有建设行政主管部门核准颁发的工程勘察综合资质或工程勘察专业类 （工程测量）乙级及以上资质，同时具有公路行业（公路）专业乙级及以上资质且在有效期内；</w:t>
      </w:r>
      <w:r>
        <w:rPr>
          <w:rFonts w:hint="default" w:ascii="Times New Roman" w:hAnsi="Times New Roman" w:eastAsia="宋体" w:cs="Times New Roman"/>
          <w:b/>
          <w:bCs/>
          <w:snapToGrid w:val="0"/>
          <w:color w:val="000000"/>
          <w:spacing w:val="0"/>
          <w:kern w:val="0"/>
          <w:sz w:val="24"/>
          <w:szCs w:val="24"/>
          <w:vertAlign w:val="baseline"/>
          <w:lang w:val="en-US" w:eastAsia="zh-CN" w:bidi="ar"/>
        </w:rPr>
        <w:t>B</w:t>
      </w:r>
      <w:r>
        <w:rPr>
          <w:rFonts w:hint="eastAsia" w:ascii="宋体" w:hAnsi="宋体" w:eastAsia="宋体" w:cs="宋体"/>
          <w:b/>
          <w:bCs/>
          <w:snapToGrid w:val="0"/>
          <w:color w:val="000000"/>
          <w:spacing w:val="0"/>
          <w:kern w:val="0"/>
          <w:sz w:val="24"/>
          <w:szCs w:val="24"/>
          <w:vertAlign w:val="baseline"/>
          <w:lang w:val="en-US" w:eastAsia="zh-CN" w:bidi="ar"/>
        </w:rPr>
        <w:t>包：</w:t>
      </w:r>
      <w:r>
        <w:rPr>
          <w:rFonts w:hint="eastAsia" w:ascii="宋体" w:hAnsi="宋体" w:eastAsia="宋体" w:cs="宋体"/>
          <w:snapToGrid w:val="0"/>
          <w:color w:val="000000"/>
          <w:spacing w:val="0"/>
          <w:kern w:val="0"/>
          <w:sz w:val="24"/>
          <w:szCs w:val="24"/>
          <w:vertAlign w:val="baseline"/>
          <w:lang w:val="en-US" w:eastAsia="zh-CN" w:bidi="ar"/>
        </w:rPr>
        <w:t>报价人具有建设行政主管部门核准颁发的工程勘察综合资质或工程勘察专业类 （工程测量）乙级及以上资质，同时具有公路行业（公路）专业</w:t>
      </w:r>
      <w:r>
        <w:rPr>
          <w:rFonts w:hint="eastAsia" w:ascii="宋体" w:hAnsi="宋体" w:eastAsia="宋体" w:cs="宋体"/>
          <w:b/>
          <w:bCs/>
          <w:snapToGrid w:val="0"/>
          <w:color w:val="000000"/>
          <w:spacing w:val="0"/>
          <w:kern w:val="0"/>
          <w:sz w:val="24"/>
          <w:szCs w:val="24"/>
          <w:vertAlign w:val="baseline"/>
          <w:lang w:val="en-US" w:eastAsia="zh-CN" w:bidi="ar"/>
        </w:rPr>
        <w:t>甲级</w:t>
      </w:r>
      <w:r>
        <w:rPr>
          <w:rFonts w:hint="eastAsia" w:ascii="宋体" w:hAnsi="宋体" w:eastAsia="宋体" w:cs="宋体"/>
          <w:snapToGrid w:val="0"/>
          <w:color w:val="000000"/>
          <w:spacing w:val="0"/>
          <w:kern w:val="0"/>
          <w:sz w:val="24"/>
          <w:szCs w:val="24"/>
          <w:vertAlign w:val="baseline"/>
          <w:lang w:val="en-US" w:eastAsia="zh-CN" w:bidi="ar"/>
        </w:rPr>
        <w:t>及以上资质且在有效期内。</w:t>
      </w:r>
    </w:p>
    <w:p w14:paraId="17605286">
      <w:pPr>
        <w:keepNext w:val="0"/>
        <w:keepLines/>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2.3 </w:t>
      </w:r>
      <w:r>
        <w:rPr>
          <w:rFonts w:hint="eastAsia" w:ascii="宋体" w:hAnsi="宋体" w:eastAsia="宋体" w:cs="宋体"/>
          <w:snapToGrid w:val="0"/>
          <w:color w:val="000000"/>
          <w:spacing w:val="0"/>
          <w:kern w:val="0"/>
          <w:sz w:val="24"/>
          <w:szCs w:val="24"/>
          <w:vertAlign w:val="baseline"/>
          <w:lang w:val="en-US" w:eastAsia="zh-CN" w:bidi="ar"/>
        </w:rPr>
        <w:t xml:space="preserve">报价人应进入交通运输部 “ 全国公路建设市场监督管理系统 ”中的公路工程设计资质企业名录，且投标人名称和资质 与该名录中的相应企业名称和资质完全一致。                                                                                                                                                                                                                                                    </w:t>
      </w:r>
    </w:p>
    <w:p w14:paraId="5C1E0F3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2.4 </w:t>
      </w:r>
      <w:r>
        <w:rPr>
          <w:rFonts w:hint="eastAsia" w:ascii="宋体" w:hAnsi="宋体" w:eastAsia="宋体" w:cs="宋体"/>
          <w:snapToGrid w:val="0"/>
          <w:color w:val="000000"/>
          <w:spacing w:val="0"/>
          <w:kern w:val="0"/>
          <w:sz w:val="24"/>
          <w:szCs w:val="24"/>
          <w:vertAlign w:val="baseline"/>
          <w:lang w:val="en-US" w:eastAsia="zh-CN" w:bidi="ar"/>
        </w:rPr>
        <w:t xml:space="preserve">参加本次采购活动前 </w:t>
      </w: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3 </w:t>
      </w:r>
      <w:r>
        <w:rPr>
          <w:rFonts w:hint="eastAsia" w:ascii="宋体" w:hAnsi="宋体" w:eastAsia="宋体" w:cs="宋体"/>
          <w:snapToGrid w:val="0"/>
          <w:color w:val="000000"/>
          <w:spacing w:val="0"/>
          <w:kern w:val="0"/>
          <w:sz w:val="24"/>
          <w:szCs w:val="24"/>
          <w:vertAlign w:val="baseline"/>
          <w:lang w:val="en-US" w:eastAsia="zh-CN" w:bidi="ar"/>
        </w:rPr>
        <w:t>年内在经营活动中没有重大违法记录。</w:t>
      </w:r>
    </w:p>
    <w:p w14:paraId="75D1F7E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2.5 </w:t>
      </w:r>
      <w:r>
        <w:rPr>
          <w:rFonts w:hint="eastAsia" w:ascii="宋体" w:hAnsi="宋体" w:eastAsia="宋体" w:cs="宋体"/>
          <w:snapToGrid w:val="0"/>
          <w:color w:val="000000"/>
          <w:spacing w:val="0"/>
          <w:kern w:val="0"/>
          <w:sz w:val="24"/>
          <w:szCs w:val="24"/>
          <w:vertAlign w:val="baseline"/>
          <w:lang w:val="en-US" w:eastAsia="zh-CN" w:bidi="ar"/>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4A54004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2.6 </w:t>
      </w:r>
      <w:r>
        <w:rPr>
          <w:rFonts w:hint="eastAsia" w:ascii="宋体" w:hAnsi="宋体" w:eastAsia="宋体" w:cs="宋体"/>
          <w:snapToGrid w:val="0"/>
          <w:color w:val="000000"/>
          <w:spacing w:val="0"/>
          <w:kern w:val="0"/>
          <w:sz w:val="24"/>
          <w:szCs w:val="24"/>
          <w:vertAlign w:val="baseline"/>
          <w:lang w:val="en-US" w:eastAsia="zh-CN" w:bidi="ar"/>
        </w:rPr>
        <w:t>本项目不接受联合体报价。</w:t>
      </w:r>
    </w:p>
    <w:p w14:paraId="6C74445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三、采购文件的获取和公告时间</w:t>
      </w:r>
    </w:p>
    <w:p w14:paraId="611A9E9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3.1 凡有意参加报价者，请于2025年6月20日至2025年6月24日，登录许昌市公路事业发展中心网站下载采购文件。</w:t>
      </w:r>
    </w:p>
    <w:p w14:paraId="093520E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3.2 采购公告发布时间：</w:t>
      </w:r>
    </w:p>
    <w:p w14:paraId="728D91CD">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 xml:space="preserve">发布采购公告开始日期（含本日）为：2025 年6月20日； </w:t>
      </w:r>
    </w:p>
    <w:p w14:paraId="78D4960A">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发布采购公告截止日期（含本日）为：2025 年6月24日15:00前。</w:t>
      </w:r>
    </w:p>
    <w:p w14:paraId="4539F1F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四、报价文件的递交时间和递交地点：</w:t>
      </w:r>
    </w:p>
    <w:p w14:paraId="0974040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both"/>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由报价意向人的法定代表人或授权代表</w:t>
      </w:r>
      <w:r>
        <w:rPr>
          <w:rFonts w:hint="eastAsia" w:ascii="宋体" w:hAnsi="宋体" w:eastAsia="宋体" w:cs="宋体"/>
          <w:b/>
          <w:bCs/>
          <w:snapToGrid w:val="0"/>
          <w:color w:val="000000"/>
          <w:spacing w:val="0"/>
          <w:kern w:val="0"/>
          <w:sz w:val="24"/>
          <w:szCs w:val="24"/>
          <w:vertAlign w:val="baseline"/>
          <w:lang w:val="en-US" w:eastAsia="zh-CN" w:bidi="ar"/>
        </w:rPr>
        <w:t>手持法定代表人证明书、授权委托书（如有）及身份证原件</w:t>
      </w:r>
      <w:r>
        <w:rPr>
          <w:rFonts w:hint="eastAsia" w:ascii="宋体" w:hAnsi="宋体" w:eastAsia="宋体" w:cs="宋体"/>
          <w:snapToGrid w:val="0"/>
          <w:color w:val="000000"/>
          <w:spacing w:val="0"/>
          <w:kern w:val="0"/>
          <w:sz w:val="24"/>
          <w:szCs w:val="24"/>
          <w:vertAlign w:val="baseline"/>
          <w:lang w:val="en-US" w:eastAsia="zh-CN" w:bidi="ar"/>
        </w:rPr>
        <w:t>在</w:t>
      </w:r>
      <w:r>
        <w:rPr>
          <w:rFonts w:hint="eastAsia" w:ascii="宋体" w:hAnsi="宋体" w:eastAsia="宋体" w:cs="宋体"/>
          <w:snapToGrid w:val="0"/>
          <w:color w:val="000000"/>
          <w:spacing w:val="0"/>
          <w:kern w:val="0"/>
          <w:sz w:val="24"/>
          <w:szCs w:val="24"/>
          <w:u w:val="single"/>
          <w:vertAlign w:val="baseline"/>
          <w:lang w:val="en-US" w:eastAsia="zh-CN" w:bidi="ar"/>
        </w:rPr>
        <w:t>2025年</w:t>
      </w:r>
      <w:r>
        <w:rPr>
          <w:rFonts w:hint="eastAsia" w:ascii="宋体" w:hAnsi="宋体" w:eastAsia="宋体" w:cs="宋体"/>
          <w:snapToGrid w:val="0"/>
          <w:color w:val="000000"/>
          <w:spacing w:val="0"/>
          <w:kern w:val="0"/>
          <w:sz w:val="24"/>
          <w:szCs w:val="24"/>
          <w:u w:val="single"/>
          <w:vertAlign w:val="baseline"/>
          <w:lang w:val="en-US" w:eastAsia="zh-CN" w:bidi="ar"/>
        </w:rPr>
        <w:t>6月24日</w:t>
      </w:r>
      <w:r>
        <w:rPr>
          <w:rFonts w:hint="eastAsia" w:ascii="宋体" w:hAnsi="宋体" w:eastAsia="宋体" w:cs="宋体"/>
          <w:snapToGrid w:val="0"/>
          <w:color w:val="000000"/>
          <w:spacing w:val="0"/>
          <w:kern w:val="0"/>
          <w:sz w:val="24"/>
          <w:szCs w:val="24"/>
          <w:u w:val="single"/>
          <w:vertAlign w:val="baseline"/>
          <w:lang w:val="en-US" w:eastAsia="zh-CN" w:bidi="ar"/>
        </w:rPr>
        <w:t>15:00-15:30</w:t>
      </w:r>
      <w:r>
        <w:rPr>
          <w:rFonts w:hint="eastAsia" w:ascii="宋体" w:hAnsi="宋体" w:eastAsia="宋体" w:cs="宋体"/>
          <w:snapToGrid w:val="0"/>
          <w:color w:val="000000"/>
          <w:spacing w:val="0"/>
          <w:kern w:val="0"/>
          <w:sz w:val="24"/>
          <w:szCs w:val="24"/>
          <w:vertAlign w:val="baseline"/>
          <w:lang w:val="en-US" w:eastAsia="zh-CN" w:bidi="ar"/>
        </w:rPr>
        <w:t>递交至</w:t>
      </w:r>
      <w:r>
        <w:rPr>
          <w:rFonts w:hint="eastAsia" w:ascii="宋体" w:hAnsi="宋体" w:eastAsia="宋体" w:cs="宋体"/>
          <w:snapToGrid w:val="0"/>
          <w:color w:val="000000"/>
          <w:spacing w:val="0"/>
          <w:kern w:val="0"/>
          <w:sz w:val="24"/>
          <w:szCs w:val="24"/>
          <w:u w:val="single"/>
          <w:vertAlign w:val="baseline"/>
          <w:lang w:val="en-US" w:eastAsia="zh-CN" w:bidi="ar"/>
        </w:rPr>
        <w:t>许昌市公路事业发展中心九楼会议室</w:t>
      </w:r>
      <w:r>
        <w:rPr>
          <w:rFonts w:hint="eastAsia" w:ascii="宋体" w:hAnsi="宋体" w:eastAsia="宋体" w:cs="宋体"/>
          <w:snapToGrid w:val="0"/>
          <w:color w:val="000000"/>
          <w:spacing w:val="0"/>
          <w:kern w:val="0"/>
          <w:sz w:val="24"/>
          <w:szCs w:val="24"/>
          <w:vertAlign w:val="baseline"/>
          <w:lang w:val="en-US" w:eastAsia="zh-CN" w:bidi="ar"/>
        </w:rPr>
        <w:t>，逾期恕不受理。</w:t>
      </w:r>
    </w:p>
    <w:p w14:paraId="21E9A277">
      <w:pPr>
        <w:keepNext w:val="0"/>
        <w:keepLines w:val="0"/>
        <w:widowControl/>
        <w:suppressLineNumbers w:val="0"/>
        <w:kinsoku w:val="0"/>
        <w:topLinePunct/>
        <w:autoSpaceDE w:val="0"/>
        <w:autoSpaceDN/>
        <w:adjustRightInd w:val="0"/>
        <w:snapToGrid w:val="0"/>
        <w:spacing w:before="0" w:beforeAutospacing="0" w:after="0" w:afterAutospacing="0" w:line="360" w:lineRule="auto"/>
        <w:ind w:left="0" w:right="0" w:firstLine="482" w:firstLineChars="200"/>
        <w:jc w:val="both"/>
        <w:textAlignment w:val="baseline"/>
        <w:rPr>
          <w:rFonts w:hint="eastAsia" w:ascii="宋体" w:hAnsi="宋体" w:eastAsia="宋体" w:cs="宋体"/>
          <w:b/>
          <w:bCs/>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五、采购人不承担报价人参加本次报价活动所发生的任何费用。采购人因故取消 或中止采购活动，报价人无条件服从，因报价活动产生的费用报价人自行负责。</w:t>
      </w:r>
    </w:p>
    <w:p w14:paraId="43DCBE7F">
      <w:pPr>
        <w:keepNext w:val="0"/>
        <w:keepLines w:val="0"/>
        <w:widowControl/>
        <w:suppressLineNumbers w:val="0"/>
        <w:kinsoku w:val="0"/>
        <w:topLinePunct/>
        <w:autoSpaceDE w:val="0"/>
        <w:autoSpaceDN/>
        <w:adjustRightInd w:val="0"/>
        <w:snapToGrid w:val="0"/>
        <w:spacing w:before="0" w:beforeAutospacing="0" w:after="0" w:afterAutospacing="0" w:line="360" w:lineRule="auto"/>
        <w:ind w:left="0" w:right="0" w:firstLine="482" w:firstLineChars="200"/>
        <w:jc w:val="both"/>
        <w:textAlignment w:val="baseline"/>
        <w:rPr>
          <w:rFonts w:hint="eastAsia" w:ascii="宋体" w:hAnsi="宋体" w:eastAsia="宋体" w:cs="宋体"/>
          <w:b/>
          <w:bCs/>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六、采购人将在许昌市公路事业发展中心网站上发布中选结果，中选公示期为 1个工作日。</w:t>
      </w:r>
    </w:p>
    <w:p w14:paraId="1C60C652">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2" w:firstLineChars="200"/>
        <w:jc w:val="left"/>
        <w:textAlignment w:val="baseline"/>
        <w:outlineLvl w:val="0"/>
        <w:rPr>
          <w:rFonts w:hint="eastAsia" w:ascii="宋体" w:hAnsi="宋体" w:eastAsia="宋体" w:cs="宋体"/>
          <w:color w:val="000000"/>
          <w:spacing w:val="0"/>
          <w:kern w:val="0"/>
          <w:sz w:val="24"/>
          <w:szCs w:val="24"/>
          <w:vertAlign w:val="baseline"/>
        </w:rPr>
      </w:pPr>
      <w:r>
        <w:rPr>
          <w:rFonts w:hint="eastAsia" w:ascii="宋体" w:hAnsi="宋体" w:eastAsia="宋体" w:cs="宋体"/>
          <w:b/>
          <w:bCs/>
          <w:snapToGrid w:val="0"/>
          <w:color w:val="000000"/>
          <w:spacing w:val="0"/>
          <w:kern w:val="0"/>
          <w:sz w:val="24"/>
          <w:szCs w:val="24"/>
          <w:vertAlign w:val="baseline"/>
          <w:lang w:val="en-US" w:eastAsia="zh-CN" w:bidi="ar"/>
        </w:rPr>
        <w:t>七、联系方式：</w:t>
      </w:r>
    </w:p>
    <w:p w14:paraId="705CC88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采购单位：</w:t>
      </w:r>
      <w:r>
        <w:rPr>
          <w:rFonts w:hint="eastAsia" w:ascii="宋体" w:hAnsi="宋体" w:eastAsia="宋体" w:cs="宋体"/>
          <w:snapToGrid w:val="0"/>
          <w:color w:val="000000"/>
          <w:spacing w:val="0"/>
          <w:kern w:val="0"/>
          <w:sz w:val="24"/>
          <w:szCs w:val="24"/>
          <w:u w:val="single"/>
          <w:vertAlign w:val="baseline"/>
          <w:lang w:val="en-US" w:eastAsia="zh-CN" w:bidi="ar"/>
        </w:rPr>
        <w:t>许昌市公路事业发展中心</w:t>
      </w:r>
      <w:r>
        <w:rPr>
          <w:rFonts w:hint="eastAsia" w:ascii="宋体" w:hAnsi="宋体" w:eastAsia="宋体" w:cs="宋体"/>
          <w:snapToGrid w:val="0"/>
          <w:color w:val="000000"/>
          <w:spacing w:val="0"/>
          <w:kern w:val="0"/>
          <w:sz w:val="24"/>
          <w:szCs w:val="24"/>
          <w:vertAlign w:val="baseline"/>
          <w:lang w:val="en-US" w:eastAsia="zh-CN" w:bidi="ar"/>
        </w:rPr>
        <w:t xml:space="preserve"> 联系人：</w:t>
      </w:r>
      <w:r>
        <w:rPr>
          <w:rFonts w:hint="eastAsia" w:ascii="宋体" w:hAnsi="宋体" w:eastAsia="宋体" w:cs="宋体"/>
          <w:snapToGrid w:val="0"/>
          <w:color w:val="000000"/>
          <w:spacing w:val="0"/>
          <w:kern w:val="0"/>
          <w:sz w:val="24"/>
          <w:szCs w:val="24"/>
          <w:u w:val="single"/>
          <w:vertAlign w:val="baseline"/>
          <w:lang w:val="en-US" w:eastAsia="zh-CN" w:bidi="ar"/>
        </w:rPr>
        <w:t>牛女士</w:t>
      </w:r>
    </w:p>
    <w:p w14:paraId="19D45F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left"/>
        <w:textAlignment w:val="baseline"/>
        <w:rPr>
          <w:rFonts w:hint="eastAsia" w:ascii="Arial" w:hAnsi="Arial" w:eastAsia="宋体" w:cs="Arial"/>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联系电话：</w:t>
      </w:r>
      <w:r>
        <w:rPr>
          <w:rFonts w:hint="default" w:ascii="Times New Roman" w:hAnsi="Times New Roman" w:eastAsia="Arial" w:cs="Times New Roman"/>
          <w:snapToGrid w:val="0"/>
          <w:color w:val="000000"/>
          <w:spacing w:val="0"/>
          <w:kern w:val="0"/>
          <w:sz w:val="24"/>
          <w:szCs w:val="24"/>
          <w:u w:val="single"/>
          <w:vertAlign w:val="baseline"/>
          <w:lang w:val="en-US" w:eastAsia="zh-CN" w:bidi="ar"/>
        </w:rPr>
        <w:t>0374-2658291</w:t>
      </w:r>
      <w:r>
        <w:rPr>
          <w:rFonts w:hint="default" w:ascii="Times New Roman" w:hAnsi="Times New Roman" w:eastAsia="Arial" w:cs="Times New Roman"/>
          <w:snapToGrid w:val="0"/>
          <w:color w:val="000000"/>
          <w:spacing w:val="0"/>
          <w:kern w:val="0"/>
          <w:sz w:val="24"/>
          <w:szCs w:val="24"/>
          <w:vertAlign w:val="baseline"/>
          <w:lang w:val="en-US" w:eastAsia="zh-CN" w:bidi="ar"/>
        </w:rPr>
        <w:t xml:space="preserve">    </w:t>
      </w:r>
      <w:r>
        <w:rPr>
          <w:rFonts w:hint="eastAsia" w:ascii="宋体" w:hAnsi="宋体" w:eastAsia="宋体" w:cs="宋体"/>
          <w:snapToGrid w:val="0"/>
          <w:color w:val="000000"/>
          <w:spacing w:val="0"/>
          <w:kern w:val="0"/>
          <w:sz w:val="24"/>
          <w:szCs w:val="24"/>
          <w:vertAlign w:val="baseline"/>
          <w:lang w:val="en-US" w:eastAsia="zh-CN" w:bidi="ar"/>
        </w:rPr>
        <w:t>地址：</w:t>
      </w:r>
      <w:r>
        <w:rPr>
          <w:rFonts w:hint="eastAsia" w:ascii="宋体" w:hAnsi="宋体" w:eastAsia="宋体" w:cs="宋体"/>
          <w:snapToGrid w:val="0"/>
          <w:color w:val="000000"/>
          <w:spacing w:val="0"/>
          <w:kern w:val="0"/>
          <w:sz w:val="24"/>
          <w:szCs w:val="24"/>
          <w:u w:val="single"/>
          <w:vertAlign w:val="baseline"/>
          <w:lang w:val="en-US" w:eastAsia="zh-CN" w:bidi="ar"/>
        </w:rPr>
        <w:t xml:space="preserve">许昌市七一路 </w:t>
      </w:r>
      <w:r>
        <w:rPr>
          <w:rFonts w:hint="default" w:ascii="Times New Roman" w:hAnsi="Times New Roman" w:eastAsia="Arial" w:cs="Times New Roman"/>
          <w:snapToGrid w:val="0"/>
          <w:color w:val="000000"/>
          <w:spacing w:val="0"/>
          <w:kern w:val="0"/>
          <w:sz w:val="24"/>
          <w:szCs w:val="24"/>
          <w:u w:val="single"/>
          <w:vertAlign w:val="baseline"/>
          <w:lang w:val="en-US" w:eastAsia="zh-CN" w:bidi="ar"/>
        </w:rPr>
        <w:t xml:space="preserve">60 </w:t>
      </w:r>
      <w:r>
        <w:rPr>
          <w:rFonts w:hint="eastAsia" w:ascii="宋体" w:hAnsi="宋体" w:eastAsia="宋体" w:cs="宋体"/>
          <w:snapToGrid w:val="0"/>
          <w:color w:val="000000"/>
          <w:spacing w:val="0"/>
          <w:kern w:val="0"/>
          <w:sz w:val="24"/>
          <w:szCs w:val="24"/>
          <w:u w:val="single"/>
          <w:vertAlign w:val="baseline"/>
          <w:lang w:val="en-US" w:eastAsia="zh-CN" w:bidi="ar"/>
        </w:rPr>
        <w:t>号</w:t>
      </w:r>
    </w:p>
    <w:p w14:paraId="60B8BC98">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480" w:firstLineChars="200"/>
        <w:jc w:val="right"/>
        <w:textAlignment w:val="baseline"/>
        <w:rPr>
          <w:rFonts w:hint="eastAsia" w:ascii="宋体" w:hAnsi="宋体" w:eastAsia="宋体" w:cs="宋体"/>
          <w:color w:val="000000"/>
          <w:spacing w:val="0"/>
          <w:kern w:val="0"/>
          <w:sz w:val="24"/>
          <w:szCs w:val="24"/>
          <w:vertAlign w:val="baseline"/>
        </w:rPr>
      </w:pPr>
      <w:r>
        <w:rPr>
          <w:rFonts w:hint="eastAsia" w:ascii="宋体" w:hAnsi="宋体" w:eastAsia="宋体" w:cs="宋体"/>
          <w:snapToGrid w:val="0"/>
          <w:color w:val="000000"/>
          <w:spacing w:val="0"/>
          <w:kern w:val="0"/>
          <w:sz w:val="24"/>
          <w:szCs w:val="24"/>
          <w:vertAlign w:val="baseline"/>
          <w:lang w:val="en-US" w:eastAsia="zh-CN" w:bidi="ar"/>
        </w:rPr>
        <w:t xml:space="preserve">许昌市公路事业发展中心 </w:t>
      </w:r>
    </w:p>
    <w:p w14:paraId="60411A78">
      <w:pPr>
        <w:keepNext w:val="0"/>
        <w:keepLines w:val="0"/>
        <w:widowControl/>
        <w:suppressLineNumbers w:val="0"/>
        <w:kinsoku w:val="0"/>
        <w:autoSpaceDE w:val="0"/>
        <w:autoSpaceDN w:val="0"/>
        <w:adjustRightInd w:val="0"/>
        <w:snapToGrid w:val="0"/>
        <w:spacing w:before="91" w:beforeAutospacing="0" w:after="0" w:afterAutospacing="0"/>
        <w:ind w:left="0" w:right="0"/>
        <w:jc w:val="right"/>
        <w:textAlignment w:val="baseline"/>
        <w:outlineLvl w:val="0"/>
        <w:rPr>
          <w:rFonts w:hint="eastAsia" w:ascii="宋体" w:hAnsi="宋体" w:eastAsia="宋体" w:cs="宋体"/>
          <w:color w:val="000000"/>
          <w:spacing w:val="0"/>
          <w:kern w:val="0"/>
          <w:sz w:val="24"/>
          <w:szCs w:val="24"/>
        </w:rPr>
      </w:pPr>
      <w:r>
        <w:rPr>
          <w:rFonts w:hint="eastAsia" w:ascii="宋体" w:hAnsi="宋体" w:eastAsia="宋体" w:cs="宋体"/>
          <w:snapToGrid w:val="0"/>
          <w:color w:val="000000"/>
          <w:spacing w:val="0"/>
          <w:kern w:val="0"/>
          <w:sz w:val="24"/>
          <w:szCs w:val="24"/>
          <w:lang w:val="en-US" w:eastAsia="zh-CN" w:bidi="ar"/>
        </w:rPr>
        <w:t>2025年6月20日</w:t>
      </w:r>
    </w:p>
    <w:p w14:paraId="02F99F04">
      <w:pPr>
        <w:keepNext w:val="0"/>
        <w:keepLines w:val="0"/>
        <w:widowControl/>
        <w:suppressLineNumbers w:val="0"/>
        <w:kinsoku w:val="0"/>
        <w:autoSpaceDE w:val="0"/>
        <w:autoSpaceDN w:val="0"/>
        <w:adjustRightInd w:val="0"/>
        <w:snapToGrid w:val="0"/>
        <w:spacing w:before="91" w:beforeAutospacing="0" w:after="0" w:afterAutospacing="0"/>
        <w:ind w:left="0" w:right="0"/>
        <w:jc w:val="center"/>
        <w:textAlignment w:val="baseline"/>
        <w:outlineLvl w:val="0"/>
        <w:rPr>
          <w:rFonts w:hint="eastAsia" w:ascii="宋体" w:hAnsi="宋体" w:eastAsia="宋体" w:cs="宋体"/>
          <w:color w:val="000000"/>
          <w:spacing w:val="0"/>
          <w:kern w:val="0"/>
          <w:sz w:val="24"/>
          <w:szCs w:val="24"/>
        </w:rPr>
      </w:pPr>
    </w:p>
    <w:p w14:paraId="38AFFD04">
      <w:pPr>
        <w:spacing w:before="91" w:line="220" w:lineRule="auto"/>
        <w:jc w:val="center"/>
        <w:outlineLvl w:val="0"/>
        <w:rPr>
          <w:rFonts w:ascii="宋体" w:hAnsi="宋体" w:eastAsia="宋体" w:cs="宋体"/>
          <w:b/>
          <w:bCs/>
          <w:spacing w:val="-3"/>
          <w:sz w:val="28"/>
          <w:szCs w:val="28"/>
        </w:rPr>
      </w:pPr>
    </w:p>
    <w:p w14:paraId="2839A962">
      <w:pPr>
        <w:spacing w:before="91" w:line="220" w:lineRule="auto"/>
        <w:jc w:val="center"/>
        <w:outlineLvl w:val="0"/>
        <w:rPr>
          <w:rFonts w:ascii="宋体" w:hAnsi="宋体" w:eastAsia="宋体" w:cs="宋体"/>
          <w:b/>
          <w:bCs/>
          <w:spacing w:val="-3"/>
          <w:sz w:val="28"/>
          <w:szCs w:val="28"/>
        </w:rPr>
      </w:pPr>
    </w:p>
    <w:p w14:paraId="5AA5FC32">
      <w:pPr>
        <w:spacing w:before="91" w:line="220" w:lineRule="auto"/>
        <w:jc w:val="center"/>
        <w:outlineLvl w:val="0"/>
        <w:rPr>
          <w:rFonts w:hint="eastAsia" w:ascii="宋体" w:hAnsi="宋体" w:eastAsia="宋体" w:cs="宋体"/>
          <w:b/>
          <w:bCs/>
          <w:spacing w:val="-3"/>
          <w:sz w:val="28"/>
          <w:szCs w:val="28"/>
          <w:lang w:eastAsia="zh-CN"/>
        </w:rPr>
      </w:pPr>
    </w:p>
    <w:p w14:paraId="17956ED1">
      <w:pPr>
        <w:spacing w:before="91" w:line="220" w:lineRule="auto"/>
        <w:jc w:val="center"/>
        <w:outlineLvl w:val="0"/>
        <w:rPr>
          <w:rFonts w:hint="eastAsia" w:ascii="宋体" w:hAnsi="宋体" w:eastAsia="宋体" w:cs="宋体"/>
          <w:b/>
          <w:bCs/>
          <w:spacing w:val="-3"/>
          <w:sz w:val="28"/>
          <w:szCs w:val="28"/>
          <w:lang w:eastAsia="zh-CN"/>
        </w:rPr>
      </w:pPr>
      <w:bookmarkStart w:id="12" w:name="_GoBack"/>
      <w:bookmarkEnd w:id="12"/>
    </w:p>
    <w:p w14:paraId="4EC4AAAD">
      <w:pPr>
        <w:spacing w:before="91" w:line="220" w:lineRule="auto"/>
        <w:jc w:val="center"/>
        <w:outlineLvl w:val="0"/>
        <w:rPr>
          <w:rFonts w:ascii="宋体" w:hAnsi="宋体" w:eastAsia="宋体" w:cs="宋体"/>
          <w:b/>
          <w:bCs/>
          <w:spacing w:val="-3"/>
          <w:sz w:val="28"/>
          <w:szCs w:val="28"/>
        </w:rPr>
      </w:pP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3"/>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一、项目概况</w:t>
      </w:r>
    </w:p>
    <w:p w14:paraId="2F6D10A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jc w:val="both"/>
        <w:textAlignment w:val="baseline"/>
        <w:rPr>
          <w:rFonts w:hint="eastAsia" w:ascii="宋体" w:hAnsi="宋体" w:eastAsia="宋体" w:cs="宋体"/>
          <w:color w:val="auto"/>
          <w:spacing w:val="15"/>
          <w:sz w:val="24"/>
          <w:szCs w:val="24"/>
          <w:highlight w:val="none"/>
          <w:lang w:eastAsia="zh-CN"/>
        </w:rPr>
      </w:pPr>
      <w:bookmarkStart w:id="9" w:name="_Toc1611"/>
      <w:r>
        <w:rPr>
          <w:rFonts w:hint="eastAsia" w:ascii="宋体" w:hAnsi="宋体" w:eastAsia="宋体" w:cs="宋体"/>
          <w:color w:val="auto"/>
          <w:spacing w:val="15"/>
          <w:sz w:val="24"/>
          <w:szCs w:val="24"/>
          <w:highlight w:val="none"/>
          <w:lang w:eastAsia="zh-CN"/>
        </w:rPr>
        <w:t>本项目位于许昌市建安区境，起点位于省道</w:t>
      </w:r>
      <w:r>
        <w:rPr>
          <w:rFonts w:hint="eastAsia" w:ascii="宋体" w:hAnsi="宋体" w:eastAsia="宋体" w:cs="宋体"/>
          <w:color w:val="auto"/>
          <w:spacing w:val="15"/>
          <w:sz w:val="24"/>
          <w:szCs w:val="24"/>
          <w:highlight w:val="none"/>
          <w:lang w:val="en-US" w:eastAsia="zh-CN"/>
        </w:rPr>
        <w:t>225线许昌市</w:t>
      </w:r>
      <w:r>
        <w:rPr>
          <w:rFonts w:hint="eastAsia" w:ascii="宋体" w:hAnsi="宋体" w:eastAsia="宋体" w:cs="宋体"/>
          <w:color w:val="auto"/>
          <w:spacing w:val="15"/>
          <w:sz w:val="24"/>
          <w:szCs w:val="24"/>
          <w:highlight w:val="none"/>
          <w:lang w:eastAsia="zh-CN"/>
        </w:rPr>
        <w:t>建安区谷徐王村，起点桩号为K</w:t>
      </w:r>
      <w:r>
        <w:rPr>
          <w:rFonts w:hint="eastAsia" w:ascii="宋体" w:hAnsi="宋体" w:eastAsia="宋体" w:cs="宋体"/>
          <w:color w:val="auto"/>
          <w:spacing w:val="15"/>
          <w:sz w:val="24"/>
          <w:szCs w:val="24"/>
          <w:highlight w:val="none"/>
          <w:lang w:val="en-US" w:eastAsia="zh-CN"/>
        </w:rPr>
        <w:t>363+025</w:t>
      </w:r>
      <w:r>
        <w:rPr>
          <w:rFonts w:hint="eastAsia" w:ascii="宋体" w:hAnsi="宋体" w:eastAsia="宋体" w:cs="宋体"/>
          <w:color w:val="auto"/>
          <w:spacing w:val="15"/>
          <w:sz w:val="24"/>
          <w:szCs w:val="24"/>
          <w:highlight w:val="none"/>
          <w:lang w:eastAsia="zh-CN"/>
        </w:rPr>
        <w:t>，终于许昌市与漯河市交界，终点桩号为K</w:t>
      </w:r>
      <w:r>
        <w:rPr>
          <w:rFonts w:hint="eastAsia" w:ascii="宋体" w:hAnsi="宋体" w:eastAsia="宋体" w:cs="宋体"/>
          <w:color w:val="auto"/>
          <w:spacing w:val="15"/>
          <w:sz w:val="24"/>
          <w:szCs w:val="24"/>
          <w:highlight w:val="none"/>
          <w:lang w:val="en-US" w:eastAsia="zh-CN"/>
        </w:rPr>
        <w:t>366+866</w:t>
      </w:r>
      <w:r>
        <w:rPr>
          <w:rFonts w:hint="eastAsia" w:ascii="宋体" w:hAnsi="宋体" w:eastAsia="宋体" w:cs="宋体"/>
          <w:color w:val="auto"/>
          <w:spacing w:val="15"/>
          <w:sz w:val="24"/>
          <w:szCs w:val="24"/>
          <w:highlight w:val="none"/>
          <w:lang w:eastAsia="zh-CN"/>
        </w:rPr>
        <w:t>，路线全长</w:t>
      </w:r>
      <w:r>
        <w:rPr>
          <w:rFonts w:hint="eastAsia" w:ascii="宋体" w:hAnsi="宋体" w:eastAsia="宋体" w:cs="宋体"/>
          <w:color w:val="auto"/>
          <w:spacing w:val="15"/>
          <w:sz w:val="24"/>
          <w:szCs w:val="24"/>
          <w:highlight w:val="none"/>
          <w:lang w:val="en-US" w:eastAsia="zh-CN"/>
        </w:rPr>
        <w:t>3.841</w:t>
      </w:r>
      <w:r>
        <w:rPr>
          <w:rFonts w:hint="eastAsia" w:ascii="宋体" w:hAnsi="宋体" w:eastAsia="宋体" w:cs="宋体"/>
          <w:color w:val="auto"/>
          <w:spacing w:val="15"/>
          <w:sz w:val="24"/>
          <w:szCs w:val="24"/>
          <w:highlight w:val="none"/>
          <w:lang w:eastAsia="zh-CN"/>
        </w:rPr>
        <w:t>公里。</w:t>
      </w:r>
      <w:bookmarkEnd w:id="9"/>
      <w:r>
        <w:rPr>
          <w:rFonts w:hint="eastAsia" w:ascii="宋体" w:hAnsi="宋体" w:eastAsia="宋体" w:cs="宋体"/>
          <w:color w:val="auto"/>
          <w:spacing w:val="15"/>
          <w:sz w:val="24"/>
          <w:szCs w:val="24"/>
          <w:highlight w:val="none"/>
          <w:lang w:eastAsia="zh-CN"/>
        </w:rPr>
        <w:t>路基宽</w:t>
      </w:r>
      <w:r>
        <w:rPr>
          <w:rFonts w:hint="eastAsia" w:ascii="宋体" w:hAnsi="宋体" w:eastAsia="宋体" w:cs="宋体"/>
          <w:color w:val="auto"/>
          <w:spacing w:val="15"/>
          <w:sz w:val="24"/>
          <w:szCs w:val="24"/>
          <w:highlight w:val="none"/>
          <w:lang w:val="en-US" w:eastAsia="zh-CN"/>
        </w:rPr>
        <w:t>22</w:t>
      </w:r>
      <w:r>
        <w:rPr>
          <w:rFonts w:hint="eastAsia" w:ascii="宋体" w:hAnsi="宋体" w:eastAsia="宋体" w:cs="宋体"/>
          <w:color w:val="auto"/>
          <w:spacing w:val="15"/>
          <w:sz w:val="24"/>
          <w:szCs w:val="24"/>
          <w:highlight w:val="none"/>
          <w:lang w:eastAsia="zh-CN"/>
        </w:rPr>
        <w:t>米，路面宽</w:t>
      </w:r>
      <w:r>
        <w:rPr>
          <w:rFonts w:hint="eastAsia" w:ascii="宋体" w:hAnsi="宋体" w:eastAsia="宋体" w:cs="宋体"/>
          <w:color w:val="auto"/>
          <w:spacing w:val="15"/>
          <w:sz w:val="24"/>
          <w:szCs w:val="24"/>
          <w:highlight w:val="none"/>
          <w:lang w:val="en-US" w:eastAsia="zh-CN"/>
        </w:rPr>
        <w:t>21</w:t>
      </w:r>
      <w:r>
        <w:rPr>
          <w:rFonts w:hint="eastAsia" w:ascii="宋体" w:hAnsi="宋体" w:eastAsia="宋体" w:cs="宋体"/>
          <w:color w:val="auto"/>
          <w:spacing w:val="15"/>
          <w:sz w:val="24"/>
          <w:szCs w:val="24"/>
          <w:highlight w:val="none"/>
          <w:lang w:eastAsia="zh-CN"/>
        </w:rPr>
        <w:t>米，全线均为水泥混凝土路面，本次计划对原路混凝土面板进行处理，铺筑为沥青混凝土路面。本次采购内容</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项目的实施方案编制（含项目概算）、实施路段的勘察设计、施工图设计编制（含项目预算）及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0"/>
          <w:sz w:val="24"/>
          <w:szCs w:val="24"/>
          <w:lang w:eastAsia="zh-CN"/>
        </w:rPr>
        <w:t>。</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二、项目清单</w:t>
      </w:r>
    </w:p>
    <w:p w14:paraId="1F4F0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auto"/>
          <w:spacing w:val="0"/>
          <w:sz w:val="24"/>
          <w:szCs w:val="24"/>
          <w:highlight w:val="none"/>
          <w:lang w:eastAsia="zh-CN"/>
        </w:rPr>
      </w:pPr>
      <w:r>
        <w:rPr>
          <w:rFonts w:hint="eastAsia" w:ascii="宋体" w:hAnsi="宋体" w:eastAsia="宋体" w:cs="宋体"/>
          <w:snapToGrid w:val="0"/>
          <w:color w:val="auto"/>
          <w:spacing w:val="0"/>
          <w:kern w:val="0"/>
          <w:sz w:val="24"/>
          <w:szCs w:val="24"/>
          <w:highlight w:val="none"/>
          <w:lang w:val="en-US" w:eastAsia="zh-CN" w:bidi="ar-SA"/>
        </w:rPr>
        <w:t>省道225线</w:t>
      </w:r>
      <w:r>
        <w:rPr>
          <w:rFonts w:hint="eastAsia" w:ascii="宋体" w:hAnsi="宋体" w:eastAsia="宋体" w:cs="宋体"/>
          <w:color w:val="auto"/>
          <w:spacing w:val="15"/>
          <w:sz w:val="24"/>
          <w:szCs w:val="24"/>
          <w:highlight w:val="none"/>
          <w:lang w:eastAsia="zh-CN"/>
        </w:rPr>
        <w:t>K</w:t>
      </w:r>
      <w:r>
        <w:rPr>
          <w:rFonts w:hint="eastAsia" w:ascii="宋体" w:hAnsi="宋体" w:eastAsia="宋体" w:cs="宋体"/>
          <w:color w:val="auto"/>
          <w:spacing w:val="15"/>
          <w:sz w:val="24"/>
          <w:szCs w:val="24"/>
          <w:highlight w:val="none"/>
          <w:lang w:val="en-US" w:eastAsia="zh-CN"/>
        </w:rPr>
        <w:t>363+025</w:t>
      </w:r>
      <w:r>
        <w:rPr>
          <w:rFonts w:hint="eastAsia" w:ascii="宋体" w:hAnsi="宋体" w:eastAsia="宋体" w:cs="宋体"/>
          <w:snapToGrid w:val="0"/>
          <w:color w:val="auto"/>
          <w:spacing w:val="0"/>
          <w:kern w:val="0"/>
          <w:sz w:val="24"/>
          <w:szCs w:val="24"/>
          <w:highlight w:val="none"/>
          <w:lang w:val="en-US" w:eastAsia="zh-CN" w:bidi="ar-SA"/>
        </w:rPr>
        <w:t>至</w:t>
      </w:r>
      <w:r>
        <w:rPr>
          <w:rFonts w:hint="eastAsia" w:ascii="宋体" w:hAnsi="宋体" w:eastAsia="宋体" w:cs="宋体"/>
          <w:color w:val="auto"/>
          <w:spacing w:val="15"/>
          <w:sz w:val="24"/>
          <w:szCs w:val="24"/>
          <w:highlight w:val="none"/>
          <w:lang w:eastAsia="zh-CN"/>
        </w:rPr>
        <w:t>K</w:t>
      </w:r>
      <w:r>
        <w:rPr>
          <w:rFonts w:hint="eastAsia" w:ascii="宋体" w:hAnsi="宋体" w:eastAsia="宋体" w:cs="宋体"/>
          <w:color w:val="auto"/>
          <w:spacing w:val="15"/>
          <w:sz w:val="24"/>
          <w:szCs w:val="24"/>
          <w:highlight w:val="none"/>
          <w:lang w:val="en-US" w:eastAsia="zh-CN"/>
        </w:rPr>
        <w:t>366+866</w:t>
      </w:r>
      <w:r>
        <w:rPr>
          <w:rFonts w:hint="eastAsia" w:ascii="宋体" w:hAnsi="宋体" w:eastAsia="宋体" w:cs="宋体"/>
          <w:color w:val="auto"/>
          <w:spacing w:val="0"/>
          <w:sz w:val="24"/>
          <w:szCs w:val="24"/>
          <w:highlight w:val="none"/>
          <w:lang w:eastAsia="zh-CN"/>
        </w:rPr>
        <w:t>段</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
          <w:sz w:val="24"/>
          <w:szCs w:val="24"/>
          <w:highlight w:val="none"/>
        </w:rPr>
        <w:t>技术标准（以项目实施时的最新实施版</w:t>
      </w:r>
      <w:r>
        <w:rPr>
          <w:rFonts w:ascii="宋体" w:hAnsi="宋体" w:eastAsia="宋体" w:cs="宋体"/>
          <w:color w:val="auto"/>
          <w:spacing w:val="-2"/>
          <w:sz w:val="24"/>
          <w:szCs w:val="24"/>
          <w:highlight w:val="none"/>
        </w:rPr>
        <w:t>为准）</w:t>
      </w:r>
    </w:p>
    <w:p w14:paraId="500D7F0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color w:val="auto"/>
          <w:spacing w:val="15"/>
          <w:sz w:val="24"/>
          <w:szCs w:val="24"/>
          <w:highlight w:val="none"/>
        </w:rPr>
      </w:pPr>
      <w:r>
        <w:rPr>
          <w:rFonts w:ascii="宋体" w:hAnsi="宋体" w:eastAsia="宋体" w:cs="宋体"/>
          <w:spacing w:val="15"/>
          <w:sz w:val="24"/>
          <w:szCs w:val="24"/>
        </w:rPr>
        <w:t>本工程的勘察设计过程和成果必须符合国家有关工程建设标准强制性条文和交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公路勘察设计方面现行的标准、规范、规程、定额、办法、示例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勘察设计方面的文件、规定。</w:t>
      </w:r>
    </w:p>
    <w:p w14:paraId="44A4EE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设计人在勘察设计工作中使用或参考上述标准、规范以外的技术标准、规范时，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规范进行勘察设计。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8"/>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6E5F7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项目的实施方案编制（含项目概算）、实施路段的勘察设计、施工图设计编制（含项目预算）及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0"/>
          <w:sz w:val="24"/>
          <w:szCs w:val="24"/>
          <w:lang w:eastAsia="zh-CN"/>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项目实施路段的实施方案（含项目概算）、</w:t>
      </w:r>
      <w:r>
        <w:rPr>
          <w:rFonts w:ascii="宋体" w:hAnsi="宋体" w:eastAsia="宋体" w:cs="宋体"/>
          <w:spacing w:val="11"/>
          <w:sz w:val="24"/>
          <w:szCs w:val="24"/>
        </w:rPr>
        <w:t>施工图设计（含</w:t>
      </w:r>
      <w:r>
        <w:rPr>
          <w:rFonts w:hint="eastAsia" w:ascii="宋体" w:hAnsi="宋体" w:eastAsia="宋体" w:cs="宋体"/>
          <w:spacing w:val="11"/>
          <w:sz w:val="24"/>
          <w:szCs w:val="24"/>
          <w:lang w:eastAsia="zh-CN"/>
        </w:rPr>
        <w:t>项目</w:t>
      </w:r>
      <w:r>
        <w:rPr>
          <w:rFonts w:ascii="宋体" w:hAnsi="宋体" w:eastAsia="宋体" w:cs="宋体"/>
          <w:spacing w:val="11"/>
          <w:sz w:val="24"/>
          <w:szCs w:val="24"/>
        </w:rPr>
        <w:t>预算）</w:t>
      </w:r>
      <w:r>
        <w:rPr>
          <w:rFonts w:ascii="宋体" w:hAnsi="宋体" w:eastAsia="宋体" w:cs="宋体"/>
          <w:spacing w:val="1"/>
          <w:sz w:val="24"/>
          <w:szCs w:val="24"/>
        </w:rPr>
        <w:t>印刷装订成册，并</w:t>
      </w:r>
      <w:r>
        <w:rPr>
          <w:rFonts w:hint="eastAsia" w:ascii="宋体" w:hAnsi="宋体" w:eastAsia="宋体" w:cs="宋体"/>
          <w:spacing w:val="1"/>
          <w:sz w:val="24"/>
          <w:szCs w:val="24"/>
          <w:lang w:eastAsia="zh-CN"/>
        </w:rPr>
        <w:t>分别</w:t>
      </w:r>
      <w:r>
        <w:rPr>
          <w:rFonts w:ascii="宋体" w:hAnsi="宋体" w:eastAsia="宋体" w:cs="宋体"/>
          <w:spacing w:val="1"/>
          <w:sz w:val="24"/>
          <w:szCs w:val="24"/>
        </w:rPr>
        <w:t>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highlight w:val="none"/>
        </w:rPr>
        <w:t>80</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项目完工后支付项目合同金额的</w:t>
      </w:r>
      <w:r>
        <w:rPr>
          <w:rFonts w:ascii="Calibri" w:hAnsi="Calibri" w:eastAsia="Calibri" w:cs="Calibri"/>
          <w:spacing w:val="-2"/>
          <w:sz w:val="24"/>
          <w:szCs w:val="24"/>
          <w:highlight w:val="none"/>
        </w:rPr>
        <w:t>20</w:t>
      </w:r>
      <w:r>
        <w:rPr>
          <w:rFonts w:ascii="宋体" w:hAnsi="宋体" w:eastAsia="宋体" w:cs="宋体"/>
          <w:spacing w:val="-2"/>
          <w:sz w:val="24"/>
          <w:szCs w:val="24"/>
          <w:highlight w:val="none"/>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0"/>
          <w:sz w:val="24"/>
          <w:szCs w:val="24"/>
          <w:highlight w:val="none"/>
          <w:u w:val="none"/>
          <w:lang w:eastAsia="zh-CN"/>
        </w:rPr>
        <w:t>以计算书（后附）核算费用的</w:t>
      </w:r>
      <w:r>
        <w:rPr>
          <w:rFonts w:hint="eastAsia" w:ascii="宋体" w:hAnsi="宋体" w:eastAsia="宋体" w:cs="宋体"/>
          <w:spacing w:val="0"/>
          <w:sz w:val="24"/>
          <w:szCs w:val="24"/>
          <w:highlight w:val="none"/>
          <w:u w:val="single"/>
          <w:lang w:val="en-US" w:eastAsia="zh-CN"/>
        </w:rPr>
        <w:t>100</w:t>
      </w:r>
      <w:r>
        <w:rPr>
          <w:rFonts w:hint="eastAsia" w:ascii="宋体" w:hAnsi="宋体" w:eastAsia="宋体" w:cs="宋体"/>
          <w:spacing w:val="0"/>
          <w:sz w:val="24"/>
          <w:szCs w:val="24"/>
          <w:highlight w:val="none"/>
          <w:u w:val="none"/>
          <w:lang w:val="en-US" w:eastAsia="zh-CN"/>
        </w:rPr>
        <w:t>%为最高限价</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w:t>
      </w:r>
      <w:r>
        <w:rPr>
          <w:rFonts w:hint="eastAsia" w:ascii="宋体" w:hAnsi="宋体" w:eastAsia="宋体" w:cs="宋体"/>
          <w:spacing w:val="0"/>
          <w:sz w:val="24"/>
          <w:szCs w:val="24"/>
          <w:highlight w:val="none"/>
          <w:u w:val="none"/>
          <w:lang w:eastAsia="zh-CN"/>
        </w:rPr>
        <w:t>计算书（后附）核算费用</w:t>
      </w:r>
      <w:r>
        <w:rPr>
          <w:rFonts w:hint="eastAsia" w:ascii="宋体" w:hAnsi="宋体" w:eastAsia="宋体" w:cs="宋体"/>
          <w:sz w:val="24"/>
          <w:szCs w:val="24"/>
          <w:lang w:eastAsia="zh-CN"/>
        </w:rPr>
        <w:t>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宋体" w:hAnsi="宋体" w:eastAsia="宋体" w:cs="宋体"/>
          <w:b/>
          <w:bCs/>
          <w:spacing w:val="13"/>
          <w:sz w:val="24"/>
          <w:szCs w:val="24"/>
          <w:lang w:eastAsia="zh-CN"/>
        </w:rPr>
        <w:t>×</w:t>
      </w:r>
      <w:r>
        <w:rPr>
          <w:rFonts w:hint="eastAsia" w:ascii="宋体" w:hAnsi="宋体" w:eastAsia="宋体" w:cs="宋体"/>
          <w:b/>
          <w:bCs/>
          <w:spacing w:val="13"/>
          <w:sz w:val="24"/>
          <w:szCs w:val="24"/>
          <w:lang w:eastAsia="zh-CN"/>
        </w:rPr>
        <w:t>中标费率</w:t>
      </w:r>
      <w:r>
        <w:rPr>
          <w:rFonts w:hint="eastAsia" w:ascii="宋体" w:hAnsi="宋体" w:eastAsia="宋体" w:cs="宋体"/>
          <w:sz w:val="24"/>
          <w:szCs w:val="24"/>
          <w:lang w:eastAsia="zh-CN"/>
        </w:rPr>
        <w:t>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hint="eastAsia" w:ascii="宋体" w:hAnsi="宋体" w:eastAsia="宋体" w:cs="宋体"/>
          <w:spacing w:val="0"/>
          <w:sz w:val="24"/>
          <w:szCs w:val="24"/>
          <w:lang w:eastAsia="zh-CN"/>
        </w:rPr>
        <w:t>实施方案编制（含项目概算）、实施路段的勘察设计、施工图设计编制（含项目预算）及</w:t>
      </w:r>
      <w:r>
        <w:rPr>
          <w:rFonts w:ascii="宋体" w:hAnsi="宋体" w:eastAsia="宋体" w:cs="宋体"/>
          <w:spacing w:val="0"/>
          <w:sz w:val="24"/>
          <w:szCs w:val="24"/>
        </w:rPr>
        <w:t>项目建设后续服务工作</w:t>
      </w:r>
      <w:r>
        <w:rPr>
          <w:rFonts w:hint="eastAsia" w:ascii="宋体" w:hAnsi="宋体" w:eastAsia="宋体" w:cs="宋体"/>
          <w:spacing w:val="9"/>
          <w:sz w:val="24"/>
          <w:szCs w:val="24"/>
          <w:lang w:eastAsia="zh-CN"/>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eastAsia="zh-CN"/>
        </w:rPr>
        <w:t>实施方案和施工图设计</w:t>
      </w:r>
      <w:r>
        <w:rPr>
          <w:rFonts w:ascii="宋体" w:hAnsi="宋体" w:eastAsia="宋体" w:cs="宋体"/>
          <w:spacing w:val="-1"/>
          <w:sz w:val="24"/>
          <w:szCs w:val="24"/>
        </w:rPr>
        <w:t>文件通过相关主管部门评审、批复，并能有效指导现场施工。</w:t>
      </w:r>
    </w:p>
    <w:p w14:paraId="4AA6EF43">
      <w:pPr>
        <w:spacing w:line="220" w:lineRule="auto"/>
        <w:rPr>
          <w:rFonts w:ascii="宋体" w:hAnsi="宋体" w:eastAsia="宋体" w:cs="宋体"/>
          <w:sz w:val="24"/>
          <w:szCs w:val="24"/>
        </w:rPr>
        <w:sectPr>
          <w:footerReference r:id="rId6"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3"/>
        <w:spacing w:line="257" w:lineRule="auto"/>
      </w:pPr>
    </w:p>
    <w:p w14:paraId="11BEC77D">
      <w:pPr>
        <w:pStyle w:val="3"/>
        <w:spacing w:line="258" w:lineRule="auto"/>
      </w:pPr>
    </w:p>
    <w:p w14:paraId="383B79F4">
      <w:pPr>
        <w:pStyle w:val="3"/>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7" w:type="default"/>
          <w:pgSz w:w="11906" w:h="16839"/>
          <w:pgMar w:top="1431" w:right="1439" w:bottom="1157" w:left="1447" w:header="0" w:footer="992" w:gutter="0"/>
          <w:cols w:space="720" w:num="1"/>
        </w:sectPr>
      </w:pPr>
    </w:p>
    <w:p w14:paraId="42B2851E">
      <w:pPr>
        <w:pStyle w:val="3"/>
        <w:spacing w:line="245" w:lineRule="auto"/>
      </w:pPr>
    </w:p>
    <w:p w14:paraId="3098CD27">
      <w:pPr>
        <w:spacing w:before="91" w:line="219" w:lineRule="auto"/>
        <w:ind w:left="2840"/>
        <w:rPr>
          <w:rFonts w:ascii="宋体" w:hAnsi="宋体" w:eastAsia="宋体" w:cs="宋体"/>
          <w:sz w:val="28"/>
          <w:szCs w:val="28"/>
        </w:rPr>
      </w:pPr>
      <w:bookmarkStart w:id="10" w:name="bookmark6"/>
      <w:bookmarkEnd w:id="10"/>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3"/>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hint="eastAsia" w:ascii="宋体" w:hAnsi="宋体" w:eastAsia="宋体" w:cs="宋体"/>
          <w:b/>
          <w:bCs/>
          <w:spacing w:val="-32"/>
          <w:sz w:val="24"/>
          <w:szCs w:val="24"/>
          <w:lang w:eastAsia="zh-CN"/>
        </w:rPr>
        <w:t>。</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highlight w:val="none"/>
        </w:rPr>
        <w:t>外包封</w:t>
      </w:r>
      <w:r>
        <w:rPr>
          <w:rFonts w:ascii="宋体" w:hAnsi="宋体" w:eastAsia="宋体" w:cs="宋体"/>
          <w:b/>
          <w:bCs/>
          <w:spacing w:val="-6"/>
          <w:sz w:val="24"/>
          <w:szCs w:val="24"/>
          <w:highlight w:val="none"/>
        </w:rPr>
        <w:t>及报价文件</w:t>
      </w:r>
      <w:r>
        <w:rPr>
          <w:rFonts w:ascii="宋体" w:hAnsi="宋体" w:eastAsia="宋体" w:cs="宋体"/>
          <w:b/>
          <w:bCs/>
          <w:spacing w:val="-6"/>
          <w:sz w:val="24"/>
          <w:szCs w:val="24"/>
        </w:rPr>
        <w:t>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30AA1D18">
      <w:pPr>
        <w:spacing w:before="184" w:line="346" w:lineRule="auto"/>
        <w:ind w:left="16" w:right="237" w:firstLine="479"/>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8"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9" w:type="default"/>
          <w:pgSz w:w="11906" w:h="16839"/>
          <w:pgMar w:top="1426" w:right="1785" w:bottom="1157" w:left="1785" w:header="0" w:footer="992" w:gutter="0"/>
          <w:cols w:space="720" w:num="1"/>
        </w:sectPr>
      </w:pPr>
    </w:p>
    <w:p w14:paraId="6E6B31DA">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54EB8D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pacing w:val="-5"/>
          <w:sz w:val="24"/>
          <w:szCs w:val="24"/>
        </w:rPr>
      </w:pPr>
      <w:r>
        <w:rPr>
          <w:rFonts w:hint="eastAsia" w:ascii="宋体" w:hAnsi="宋体" w:eastAsia="宋体" w:cs="宋体"/>
          <w:b/>
          <w:bCs/>
          <w:spacing w:val="-5"/>
          <w:sz w:val="28"/>
          <w:szCs w:val="28"/>
          <w:lang w:eastAsia="zh-CN"/>
        </w:rPr>
        <w:t>计算书</w:t>
      </w:r>
    </w:p>
    <w:p w14:paraId="5C875486">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2" w:firstLineChars="200"/>
        <w:textAlignment w:val="baseline"/>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一、实施方案编制费</w:t>
      </w:r>
    </w:p>
    <w:p w14:paraId="0055B1EC">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根据关于转发《国家计委关于印发建设项目前期工作咨询收费暂行规定的通知》的通知（豫价房字[1999]337号）、《国家计委关于印发建设项目前期工作咨询收费暂行规定的通知》（计价格[1999]1283号）</w:t>
      </w:r>
      <w:r>
        <w:rPr>
          <w:rFonts w:hint="eastAsia" w:ascii="宋体" w:hAnsi="宋体" w:eastAsia="宋体" w:cs="宋体"/>
          <w:color w:val="000000"/>
          <w:sz w:val="24"/>
          <w:szCs w:val="24"/>
          <w:lang w:eastAsia="zh-CN"/>
        </w:rPr>
        <w:t>。采用内插法计算项目实施方案费用</w:t>
      </w:r>
      <w:r>
        <w:rPr>
          <w:rFonts w:hint="eastAsia" w:ascii="宋体" w:hAnsi="宋体" w:eastAsia="宋体" w:cs="宋体"/>
          <w:color w:val="000000"/>
          <w:sz w:val="24"/>
          <w:szCs w:val="24"/>
          <w:lang w:val="en-US" w:eastAsia="zh-CN"/>
        </w:rPr>
        <w:t>A:</w:t>
      </w:r>
    </w:p>
    <w:p w14:paraId="757D8FC7">
      <w:pPr>
        <w:jc w:val="center"/>
        <w:rPr>
          <w:rFonts w:hint="eastAsia"/>
          <w:lang w:eastAsia="zh-CN"/>
        </w:rPr>
      </w:pPr>
      <w:r>
        <w:rPr>
          <w:b/>
          <w:bCs/>
          <w:position w:val="-24"/>
          <w:sz w:val="28"/>
          <w:szCs w:val="28"/>
        </w:rPr>
        <w:object>
          <v:shape id="_x0000_i1025" o:spt="75" type="#_x0000_t75" style="height:35.2pt;width:190.8pt;" o:ole="t" filled="f" o:preferrelative="t"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p w14:paraId="16300ECD">
      <w:pPr>
        <w:pStyle w:val="5"/>
        <w:keepNext w:val="0"/>
        <w:keepLines w:val="0"/>
        <w:pageBreakBefore w:val="0"/>
        <w:widowControl/>
        <w:numPr>
          <w:ilvl w:val="0"/>
          <w:numId w:val="1"/>
        </w:numPr>
        <w:kinsoku w:val="0"/>
        <w:wordWrap/>
        <w:overflowPunct/>
        <w:topLinePunct w:val="0"/>
        <w:autoSpaceDE w:val="0"/>
        <w:autoSpaceDN w:val="0"/>
        <w:bidi w:val="0"/>
        <w:adjustRightInd w:val="0"/>
        <w:snapToGrid/>
        <w:spacing w:line="360" w:lineRule="auto"/>
        <w:ind w:left="0" w:leftChars="0" w:firstLine="482" w:firstLineChars="200"/>
        <w:textAlignment w:val="baseline"/>
        <w:rPr>
          <w:rFonts w:hint="eastAsia"/>
          <w:lang w:eastAsia="zh-CN"/>
        </w:rPr>
      </w:pPr>
      <w:r>
        <w:rPr>
          <w:rFonts w:hint="eastAsia" w:ascii="宋体" w:hAnsi="宋体" w:eastAsia="宋体" w:cs="宋体"/>
          <w:b/>
          <w:bCs/>
          <w:sz w:val="24"/>
          <w:szCs w:val="24"/>
          <w:lang w:val="en-US" w:eastAsia="zh-CN"/>
        </w:rPr>
        <w:t>勘察费</w:t>
      </w:r>
    </w:p>
    <w:p w14:paraId="3CE94AF4">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按《火电、长输管道、铁路、公路工程勘察复杂程度赋分表》表11.7-1查得，该项目属于Ⅱ类工程</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按二级公路取费</w:t>
      </w:r>
      <w:r>
        <w:rPr>
          <w:rFonts w:hint="eastAsia" w:ascii="宋体" w:hAnsi="宋体" w:eastAsia="宋体" w:cs="宋体"/>
          <w:color w:val="000000"/>
          <w:sz w:val="24"/>
          <w:szCs w:val="24"/>
          <w:lang w:eastAsia="zh-CN"/>
        </w:rPr>
        <w:t>，查《公路工程勘察收费基价表》表14.3-1收费基价初测取</w:t>
      </w:r>
      <w:r>
        <w:rPr>
          <w:rFonts w:hint="eastAsia" w:ascii="宋体" w:hAnsi="宋体" w:eastAsia="宋体" w:cs="宋体"/>
          <w:color w:val="000000"/>
          <w:sz w:val="24"/>
          <w:szCs w:val="24"/>
          <w:lang w:val="en-US" w:eastAsia="zh-CN"/>
        </w:rPr>
        <w:t>1.75，定测取2.05</w:t>
      </w:r>
      <w:r>
        <w:rPr>
          <w:rFonts w:hint="eastAsia" w:ascii="宋体" w:hAnsi="宋体" w:eastAsia="宋体" w:cs="宋体"/>
          <w:color w:val="000000"/>
          <w:sz w:val="24"/>
          <w:szCs w:val="24"/>
          <w:lang w:eastAsia="zh-CN"/>
        </w:rPr>
        <w:t>；查《公路工程勘察收费附加调整系数表》表14.3-2一次定测附加系数</w:t>
      </w:r>
      <w:r>
        <w:rPr>
          <w:rFonts w:hint="eastAsia" w:ascii="宋体" w:hAnsi="宋体" w:eastAsia="宋体" w:cs="宋体"/>
          <w:color w:val="000000"/>
          <w:sz w:val="24"/>
          <w:szCs w:val="24"/>
          <w:lang w:val="en-US" w:eastAsia="zh-CN"/>
        </w:rPr>
        <w:t>0.8</w:t>
      </w:r>
      <w:r>
        <w:rPr>
          <w:rFonts w:hint="eastAsia" w:ascii="宋体" w:hAnsi="宋体" w:eastAsia="宋体" w:cs="宋体"/>
          <w:color w:val="000000"/>
          <w:sz w:val="24"/>
          <w:szCs w:val="24"/>
          <w:lang w:eastAsia="zh-CN"/>
        </w:rPr>
        <w:t>，长度</w:t>
      </w:r>
      <w:r>
        <w:rPr>
          <w:rFonts w:hint="eastAsia" w:ascii="宋体" w:hAnsi="宋体" w:eastAsia="宋体" w:cs="宋体"/>
          <w:color w:val="000000"/>
          <w:sz w:val="24"/>
          <w:szCs w:val="24"/>
          <w:lang w:val="en-US" w:eastAsia="zh-CN"/>
        </w:rPr>
        <w:t>30公里以下独立项目附加系数1.5，</w:t>
      </w:r>
      <w:r>
        <w:rPr>
          <w:rFonts w:hint="eastAsia" w:ascii="宋体" w:hAnsi="宋体" w:eastAsia="宋体" w:cs="宋体"/>
          <w:color w:val="000000"/>
          <w:sz w:val="24"/>
          <w:szCs w:val="24"/>
          <w:lang w:eastAsia="zh-CN"/>
        </w:rPr>
        <w:t>得出以下计算结果：</w:t>
      </w:r>
    </w:p>
    <w:p w14:paraId="5B1FB3A1">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工程勘察实物工作收费</w:t>
      </w:r>
      <w:r>
        <w:rPr>
          <w:rFonts w:hint="eastAsia" w:ascii="宋体" w:hAnsi="宋体" w:eastAsia="宋体" w:cs="宋体"/>
          <w:color w:val="000000"/>
          <w:sz w:val="24"/>
          <w:szCs w:val="24"/>
          <w:lang w:val="en-US" w:eastAsia="zh-CN"/>
        </w:rPr>
        <w:t>B</w:t>
      </w:r>
      <w:r>
        <w:rPr>
          <w:rFonts w:hint="eastAsia" w:ascii="宋体" w:hAnsi="宋体" w:eastAsia="宋体" w:cs="宋体"/>
          <w:color w:val="000000"/>
          <w:sz w:val="24"/>
          <w:szCs w:val="24"/>
        </w:rPr>
        <w:t>＝工程勘察实物工作收费基价×实物工作量×附加调整系数</w:t>
      </w:r>
    </w:p>
    <w:p w14:paraId="1F183D65">
      <w:pPr>
        <w:pStyle w:val="5"/>
        <w:keepNext w:val="0"/>
        <w:keepLines w:val="0"/>
        <w:pageBreakBefore w:val="0"/>
        <w:widowControl/>
        <w:numPr>
          <w:ilvl w:val="0"/>
          <w:numId w:val="0"/>
        </w:numPr>
        <w:kinsoku w:val="0"/>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 xml:space="preserve">                   </w:t>
      </w:r>
      <w:r>
        <w:rPr>
          <w:rFonts w:hint="eastAsia" w:ascii="宋体" w:hAnsi="宋体" w:eastAsia="宋体" w:cs="宋体"/>
          <w:b/>
          <w:bCs/>
          <w:color w:val="000000"/>
          <w:sz w:val="24"/>
          <w:szCs w:val="24"/>
          <w:lang w:val="en-US" w:eastAsia="zh-CN"/>
        </w:rPr>
        <w:t xml:space="preserve"> B =</w:t>
      </w:r>
      <w:r>
        <w:rPr>
          <w:rFonts w:hint="eastAsia" w:ascii="宋体" w:hAnsi="宋体" w:eastAsia="宋体" w:cs="宋体"/>
          <w:b/>
          <w:bCs/>
          <w:color w:val="000000"/>
          <w:sz w:val="24"/>
          <w:szCs w:val="24"/>
        </w:rPr>
        <w:t>（1.75+2.05）×</w:t>
      </w:r>
      <w:r>
        <w:rPr>
          <w:rFonts w:hint="eastAsia" w:ascii="宋体" w:hAnsi="宋体" w:eastAsia="宋体" w:cs="宋体"/>
          <w:b/>
          <w:bCs/>
          <w:color w:val="000000"/>
          <w:sz w:val="24"/>
          <w:szCs w:val="24"/>
          <w:lang w:val="en-US" w:eastAsia="zh-CN"/>
        </w:rPr>
        <w:t>3.841</w:t>
      </w:r>
      <w:r>
        <w:rPr>
          <w:rFonts w:hint="eastAsia" w:ascii="宋体" w:hAnsi="宋体" w:eastAsia="宋体" w:cs="宋体"/>
          <w:b/>
          <w:bCs/>
          <w:color w:val="000000"/>
          <w:sz w:val="24"/>
          <w:szCs w:val="24"/>
        </w:rPr>
        <w:t>×（0.8+1.5-2+1）</w:t>
      </w:r>
    </w:p>
    <w:p w14:paraId="6A7C0E5C">
      <w:pPr>
        <w:pStyle w:val="5"/>
        <w:keepNext w:val="0"/>
        <w:keepLines w:val="0"/>
        <w:pageBreakBefore w:val="0"/>
        <w:widowControl/>
        <w:numPr>
          <w:ilvl w:val="0"/>
          <w:numId w:val="1"/>
        </w:numPr>
        <w:kinsoku w:val="0"/>
        <w:wordWrap/>
        <w:overflowPunct/>
        <w:topLinePunct w:val="0"/>
        <w:autoSpaceDE w:val="0"/>
        <w:autoSpaceDN w:val="0"/>
        <w:bidi w:val="0"/>
        <w:adjustRightInd w:val="0"/>
        <w:snapToGrid/>
        <w:spacing w:line="360" w:lineRule="auto"/>
        <w:ind w:left="0" w:leftChars="0" w:firstLine="482" w:firstLineChars="200"/>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设计费</w:t>
      </w:r>
    </w:p>
    <w:p w14:paraId="597410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根据《工程设计收费标准》总则查到以下计算公式：</w:t>
      </w:r>
    </w:p>
    <w:p w14:paraId="48179DF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工程设计收费基准价＝基本设计收费＋其他设计收费</w:t>
      </w:r>
    </w:p>
    <w:p w14:paraId="48D3F08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基本设计收费＝工程设计收费基价×专业调整系数×工程复杂程度调整系数×附加调整系数。</w:t>
      </w:r>
    </w:p>
    <w:p w14:paraId="5CDA5E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根据附表一《工程设计收费基价表》采用内插法计算</w:t>
      </w:r>
      <w:r>
        <w:rPr>
          <w:rFonts w:hint="eastAsia" w:ascii="宋体" w:hAnsi="宋体" w:eastAsia="宋体" w:cs="宋体"/>
          <w:color w:val="000000"/>
          <w:sz w:val="24"/>
          <w:szCs w:val="24"/>
          <w:lang w:eastAsia="zh-CN"/>
        </w:rPr>
        <w:t>工程设计收费基价</w:t>
      </w:r>
      <w:r>
        <w:rPr>
          <w:rFonts w:hint="eastAsia" w:ascii="宋体" w:hAnsi="宋体" w:eastAsia="宋体" w:cs="宋体"/>
          <w:color w:val="000000"/>
          <w:sz w:val="24"/>
          <w:szCs w:val="24"/>
        </w:rPr>
        <w:t>：</w:t>
      </w:r>
    </w:p>
    <w:p w14:paraId="0BA493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sz w:val="24"/>
          <w:szCs w:val="24"/>
        </w:rPr>
      </w:pPr>
      <w:r>
        <w:rPr>
          <w:rFonts w:hint="eastAsia" w:ascii="宋体" w:hAnsi="宋体" w:eastAsia="宋体" w:cs="宋体"/>
          <w:position w:val="-24"/>
          <w:sz w:val="24"/>
          <w:szCs w:val="24"/>
        </w:rPr>
        <w:object>
          <v:shape id="_x0000_i1026" o:spt="75" type="#_x0000_t75" style="height:32.85pt;width:151.8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p w14:paraId="74B2F8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sz w:val="24"/>
          <w:szCs w:val="24"/>
        </w:rPr>
        <w:t>、根据附表二《工程设计收费专业调整系数表》查得，</w:t>
      </w:r>
      <w:r>
        <w:rPr>
          <w:rFonts w:hint="eastAsia" w:ascii="宋体" w:hAnsi="宋体" w:eastAsia="宋体" w:cs="宋体"/>
          <w:sz w:val="24"/>
          <w:szCs w:val="24"/>
          <w:lang w:val="en-US" w:eastAsia="zh-CN"/>
        </w:rPr>
        <w:t>公路、城市道路</w:t>
      </w:r>
      <w:r>
        <w:rPr>
          <w:rFonts w:hint="eastAsia" w:ascii="宋体" w:hAnsi="宋体" w:eastAsia="宋体" w:cs="宋体"/>
          <w:sz w:val="24"/>
          <w:szCs w:val="24"/>
        </w:rPr>
        <w:t>工程专业调整系数为</w:t>
      </w:r>
      <w:r>
        <w:rPr>
          <w:rFonts w:hint="eastAsia" w:ascii="宋体" w:hAnsi="宋体" w:eastAsia="宋体" w:cs="宋体"/>
          <w:sz w:val="24"/>
          <w:szCs w:val="24"/>
          <w:lang w:val="en-US" w:eastAsia="zh-CN"/>
        </w:rPr>
        <w:t>0.9</w:t>
      </w:r>
      <w:r>
        <w:rPr>
          <w:rFonts w:hint="eastAsia" w:ascii="宋体" w:hAnsi="宋体" w:eastAsia="宋体" w:cs="宋体"/>
          <w:sz w:val="24"/>
          <w:szCs w:val="24"/>
        </w:rPr>
        <w:t>；根据《工程设计收费标准》总则1.0.9条查到，工程复杂程度调整系数为复杂（Ⅲ级）1.</w:t>
      </w:r>
      <w:r>
        <w:rPr>
          <w:rFonts w:hint="eastAsia" w:ascii="宋体" w:hAnsi="宋体" w:eastAsia="宋体" w:cs="宋体"/>
          <w:sz w:val="24"/>
          <w:szCs w:val="24"/>
          <w:highlight w:val="none"/>
          <w:lang w:val="en-US" w:eastAsia="zh-CN"/>
        </w:rPr>
        <w:t>15。</w:t>
      </w:r>
    </w:p>
    <w:p w14:paraId="37E839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设计</w:t>
      </w:r>
      <w:r>
        <w:rPr>
          <w:rFonts w:hint="eastAsia" w:ascii="宋体" w:hAnsi="宋体" w:eastAsia="宋体" w:cs="宋体"/>
          <w:sz w:val="24"/>
          <w:szCs w:val="24"/>
          <w:highlight w:val="none"/>
          <w:lang w:eastAsia="zh-CN"/>
        </w:rPr>
        <w:t>费</w:t>
      </w:r>
      <w:r>
        <w:rPr>
          <w:rFonts w:hint="eastAsia" w:ascii="宋体" w:hAnsi="宋体" w:eastAsia="宋体" w:cs="宋体"/>
          <w:sz w:val="24"/>
          <w:szCs w:val="24"/>
          <w:highlight w:val="none"/>
        </w:rPr>
        <w:t>=工程设计收费基价×专业调整系数×工程复杂程度调整系数</w:t>
      </w:r>
    </w:p>
    <w:p w14:paraId="5E74896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sz w:val="24"/>
          <w:szCs w:val="24"/>
          <w:highlight w:val="none"/>
        </w:rPr>
      </w:pPr>
      <w:r>
        <w:rPr>
          <w:rFonts w:hint="eastAsia" w:ascii="宋体" w:hAnsi="宋体" w:eastAsia="宋体" w:cs="宋体"/>
          <w:b/>
          <w:bCs/>
          <w:sz w:val="24"/>
          <w:szCs w:val="24"/>
          <w:highlight w:val="none"/>
          <w:lang w:val="en-US" w:eastAsia="zh-CN"/>
        </w:rPr>
        <w:t>设计费C=C</w:t>
      </w:r>
      <w:r>
        <w:rPr>
          <w:rFonts w:hint="eastAsia" w:ascii="宋体" w:hAnsi="宋体" w:eastAsia="宋体" w:cs="宋体"/>
          <w:b/>
          <w:bCs/>
          <w:sz w:val="30"/>
          <w:szCs w:val="30"/>
          <w:highlight w:val="none"/>
          <w:vertAlign w:val="subscript"/>
          <w:lang w:val="en-US" w:eastAsia="zh-CN"/>
        </w:rPr>
        <w:t>1</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0.9</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15</w:t>
      </w:r>
    </w:p>
    <w:p w14:paraId="4C280ED6">
      <w:pPr>
        <w:ind w:firstLine="300" w:firstLineChars="100"/>
        <w:rPr>
          <w:rFonts w:hint="eastAsia"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总费用=A×0.3+B×0.4+C×0.48</w:t>
      </w:r>
    </w:p>
    <w:p w14:paraId="44ED58FB"/>
    <w:p w14:paraId="5022687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pacing w:val="-5"/>
          <w:sz w:val="24"/>
          <w:szCs w:val="24"/>
          <w:lang w:val="en-US" w:eastAsia="zh-CN"/>
        </w:rPr>
      </w:pPr>
      <w:r>
        <w:rPr>
          <w:rFonts w:ascii="宋体" w:hAnsi="宋体" w:eastAsia="宋体" w:cs="宋体"/>
          <w:spacing w:val="-5"/>
          <w:sz w:val="24"/>
          <w:szCs w:val="24"/>
        </w:rPr>
        <w:t>附件</w:t>
      </w:r>
      <w:r>
        <w:rPr>
          <w:rFonts w:hint="eastAsia" w:ascii="宋体" w:hAnsi="宋体" w:eastAsia="宋体" w:cs="宋体"/>
          <w:spacing w:val="-5"/>
          <w:sz w:val="24"/>
          <w:szCs w:val="24"/>
          <w:lang w:eastAsia="zh-CN"/>
        </w:rPr>
        <w:t>二</w:t>
      </w:r>
    </w:p>
    <w:p w14:paraId="6A356A38">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3B38AF4F">
      <w:pPr>
        <w:spacing w:before="38"/>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15"/>
          <w:sz w:val="24"/>
          <w:szCs w:val="24"/>
          <w:u w:val="single" w:color="auto"/>
          <w:lang w:val="en-US" w:eastAsia="zh-CN"/>
        </w:rPr>
        <w:t>许昌市2025年干线公路修复养护工程实施方案和施工图设计服务A包</w:t>
      </w:r>
    </w:p>
    <w:tbl>
      <w:tblPr>
        <w:tblStyle w:val="8"/>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center"/>
          </w:tcPr>
          <w:p w14:paraId="3B946DF1">
            <w:pPr>
              <w:spacing w:before="36" w:line="229" w:lineRule="auto"/>
              <w:ind w:left="110" w:right="105" w:hanging="1"/>
              <w:jc w:val="both"/>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center"/>
          </w:tcPr>
          <w:p w14:paraId="5FC3FDD7">
            <w:pPr>
              <w:spacing w:before="40" w:line="231" w:lineRule="auto"/>
              <w:ind w:left="121" w:right="105" w:hanging="12"/>
              <w:jc w:val="both"/>
              <w:rPr>
                <w:rFonts w:ascii="宋体" w:hAnsi="宋体" w:eastAsia="宋体" w:cs="宋体"/>
                <w:sz w:val="21"/>
                <w:szCs w:val="21"/>
              </w:rPr>
            </w:pPr>
            <w:r>
              <w:rPr>
                <w:rFonts w:ascii="宋体" w:hAnsi="宋体" w:eastAsia="宋体" w:cs="宋体"/>
                <w:sz w:val="21"/>
                <w:szCs w:val="21"/>
              </w:rPr>
              <w:t>报价人具有建设行政主管部门核准颁发的工程勘察综合资质或工程勘察专业类 （工程测量）乙级及以上资质，同时具有公路行业（公路）专业乙级及以上资质且在有效期内。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48749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8" w:hRule="atLeast"/>
        </w:trPr>
        <w:tc>
          <w:tcPr>
            <w:tcW w:w="555" w:type="dxa"/>
            <w:vAlign w:val="center"/>
          </w:tcPr>
          <w:p w14:paraId="168A987F">
            <w:pPr>
              <w:spacing w:before="78" w:line="183"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6780" w:type="dxa"/>
            <w:vAlign w:val="center"/>
          </w:tcPr>
          <w:p w14:paraId="07723D65">
            <w:pPr>
              <w:spacing w:before="26" w:line="235" w:lineRule="auto"/>
              <w:ind w:left="113" w:right="105" w:hanging="2"/>
              <w:jc w:val="both"/>
              <w:rPr>
                <w:rFonts w:ascii="宋体" w:hAnsi="宋体" w:eastAsia="宋体" w:cs="宋体"/>
                <w:spacing w:val="-5"/>
                <w:sz w:val="21"/>
                <w:szCs w:val="21"/>
              </w:rPr>
            </w:pPr>
            <w:r>
              <w:rPr>
                <w:rFonts w:ascii="宋体" w:hAnsi="宋体" w:eastAsia="宋体" w:cs="宋体"/>
                <w:spacing w:val="-5"/>
                <w:sz w:val="21"/>
                <w:szCs w:val="21"/>
              </w:rPr>
              <w:t>报价人应进入交通运输部 “ 全国公路建设市场</w:t>
            </w:r>
            <w:r>
              <w:rPr>
                <w:rFonts w:hint="eastAsia" w:ascii="宋体" w:hAnsi="宋体" w:eastAsia="宋体" w:cs="宋体"/>
                <w:spacing w:val="-5"/>
                <w:sz w:val="21"/>
                <w:szCs w:val="21"/>
                <w:lang w:val="en-US" w:eastAsia="zh-CN"/>
              </w:rPr>
              <w:t>监督</w:t>
            </w:r>
            <w:r>
              <w:rPr>
                <w:rFonts w:ascii="宋体" w:hAnsi="宋体" w:eastAsia="宋体" w:cs="宋体"/>
                <w:spacing w:val="-5"/>
                <w:sz w:val="21"/>
                <w:szCs w:val="21"/>
              </w:rPr>
              <w:t>管理系统 ”中的公路工程设计资质企业名录，且投标人名称和资质 与该名录中的相应企业名称和资质完全一致。</w:t>
            </w:r>
            <w:r>
              <w:rPr>
                <w:rFonts w:hint="eastAsia" w:ascii="宋体" w:hAnsi="宋体" w:eastAsia="宋体" w:cs="宋体"/>
                <w:spacing w:val="-5"/>
                <w:sz w:val="21"/>
                <w:szCs w:val="21"/>
                <w:lang w:val="en-US" w:eastAsia="zh-CN"/>
              </w:rPr>
              <w:t xml:space="preserve">       </w:t>
            </w:r>
          </w:p>
        </w:tc>
        <w:tc>
          <w:tcPr>
            <w:tcW w:w="1185" w:type="dxa"/>
            <w:vAlign w:val="top"/>
          </w:tcPr>
          <w:p w14:paraId="40A145E6">
            <w:pPr>
              <w:rPr>
                <w:rFonts w:ascii="Arial"/>
                <w:sz w:val="21"/>
                <w:szCs w:val="21"/>
              </w:rPr>
            </w:pPr>
          </w:p>
        </w:tc>
        <w:tc>
          <w:tcPr>
            <w:tcW w:w="1185" w:type="dxa"/>
            <w:vAlign w:val="top"/>
          </w:tcPr>
          <w:p w14:paraId="6BADD2FF">
            <w:pPr>
              <w:rPr>
                <w:rFonts w:ascii="Arial"/>
                <w:sz w:val="21"/>
                <w:szCs w:val="21"/>
              </w:rPr>
            </w:pPr>
          </w:p>
        </w:tc>
        <w:tc>
          <w:tcPr>
            <w:tcW w:w="675" w:type="dxa"/>
            <w:vAlign w:val="top"/>
          </w:tcPr>
          <w:p w14:paraId="065FCAD2">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center"/>
          </w:tcPr>
          <w:p w14:paraId="148F14E6">
            <w:pPr>
              <w:spacing w:before="26" w:line="235" w:lineRule="auto"/>
              <w:ind w:left="113" w:right="105" w:hanging="2"/>
              <w:jc w:val="both"/>
              <w:rPr>
                <w:rFonts w:ascii="宋体" w:hAnsi="宋体" w:eastAsia="宋体" w:cs="宋体"/>
                <w:sz w:val="21"/>
                <w:szCs w:val="21"/>
              </w:rPr>
            </w:pPr>
            <w:r>
              <w:rPr>
                <w:rFonts w:ascii="宋体" w:hAnsi="宋体" w:eastAsia="宋体" w:cs="宋体"/>
                <w:sz w:val="21"/>
                <w:szCs w:val="21"/>
              </w:rPr>
              <w:t>参加本次采购活动前 3 年内在经营活动中没有重大违法记录。</w:t>
            </w:r>
          </w:p>
          <w:p w14:paraId="0BBD2BA5">
            <w:pPr>
              <w:spacing w:before="26" w:line="235" w:lineRule="auto"/>
              <w:ind w:left="113" w:right="105" w:hanging="2"/>
              <w:jc w:val="both"/>
              <w:rPr>
                <w:rFonts w:ascii="宋体" w:hAnsi="宋体" w:eastAsia="宋体" w:cs="宋体"/>
                <w:sz w:val="21"/>
                <w:szCs w:val="21"/>
              </w:rPr>
            </w:pP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3"/>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0"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15"/>
          <w:sz w:val="24"/>
          <w:szCs w:val="24"/>
          <w:lang w:eastAsia="zh-CN"/>
        </w:rPr>
        <w:t>：</w:t>
      </w:r>
      <w:r>
        <w:rPr>
          <w:rFonts w:hint="eastAsia" w:ascii="宋体" w:hAnsi="宋体" w:eastAsia="宋体" w:cs="宋体"/>
          <w:snapToGrid w:val="0"/>
          <w:color w:val="000000"/>
          <w:spacing w:val="0"/>
          <w:kern w:val="0"/>
          <w:sz w:val="24"/>
          <w:szCs w:val="24"/>
          <w:u w:val="single"/>
          <w:lang w:val="en-US" w:eastAsia="zh-CN" w:bidi="ar-SA"/>
        </w:rPr>
        <w:t>许昌市2025年干线公路修复养护工程实施方案和施工图设计服务A包</w:t>
      </w:r>
    </w:p>
    <w:p w14:paraId="501B17FC">
      <w:pPr>
        <w:spacing w:before="118"/>
      </w:pPr>
      <w:r>
        <w:rPr>
          <w:rFonts w:ascii="宋体" w:hAnsi="宋体" w:eastAsia="宋体" w:cs="宋体"/>
          <w:spacing w:val="-1"/>
          <w:sz w:val="24"/>
          <w:szCs w:val="24"/>
        </w:rPr>
        <w:t>最高限价：</w:t>
      </w:r>
      <w:r>
        <w:rPr>
          <w:rFonts w:hint="eastAsia" w:ascii="宋体" w:hAnsi="宋体" w:eastAsia="宋体" w:cs="宋体"/>
          <w:spacing w:val="0"/>
          <w:sz w:val="24"/>
          <w:szCs w:val="24"/>
          <w:highlight w:val="none"/>
          <w:u w:val="none"/>
          <w:lang w:eastAsia="zh-CN"/>
        </w:rPr>
        <w:t>以计算书（后附）核算费用的100%</w:t>
      </w:r>
    </w:p>
    <w:tbl>
      <w:tblPr>
        <w:tblStyle w:val="8"/>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firstLine="708" w:firstLineChars="300"/>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宋体" w:hAnsi="宋体" w:eastAsia="宋体" w:cs="宋体"/>
                <w:spacing w:val="0"/>
                <w:sz w:val="24"/>
                <w:szCs w:val="24"/>
                <w:highlight w:val="none"/>
                <w:u w:val="none"/>
                <w:lang w:eastAsia="zh-CN"/>
              </w:rPr>
              <w:t>以计算书（后附）核算费用的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42EC95B">
            <w:pPr>
              <w:rPr>
                <w:rFonts w:ascii="Arial"/>
                <w:sz w:val="21"/>
              </w:rPr>
            </w:pPr>
          </w:p>
        </w:tc>
      </w:tr>
    </w:tbl>
    <w:p w14:paraId="429C135F">
      <w:pPr>
        <w:pStyle w:val="3"/>
      </w:pPr>
    </w:p>
    <w:p w14:paraId="7FF168BF">
      <w:pPr>
        <w:sectPr>
          <w:footerReference r:id="rId11"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3"/>
        <w:spacing w:line="242" w:lineRule="auto"/>
      </w:pPr>
    </w:p>
    <w:p w14:paraId="217C912D">
      <w:pPr>
        <w:pStyle w:val="3"/>
        <w:spacing w:line="242" w:lineRule="auto"/>
      </w:pPr>
    </w:p>
    <w:p w14:paraId="39D8AD0E">
      <w:pPr>
        <w:pStyle w:val="3"/>
        <w:spacing w:line="242" w:lineRule="auto"/>
      </w:pPr>
    </w:p>
    <w:p w14:paraId="5CF244D6">
      <w:pPr>
        <w:pStyle w:val="3"/>
        <w:spacing w:line="242" w:lineRule="auto"/>
      </w:pPr>
    </w:p>
    <w:p w14:paraId="7D44A561">
      <w:pPr>
        <w:pStyle w:val="3"/>
        <w:spacing w:line="242" w:lineRule="auto"/>
      </w:pPr>
    </w:p>
    <w:p w14:paraId="6296F4CB">
      <w:pPr>
        <w:pStyle w:val="3"/>
        <w:spacing w:line="242" w:lineRule="auto"/>
      </w:pPr>
    </w:p>
    <w:p w14:paraId="568E7469">
      <w:pPr>
        <w:pStyle w:val="3"/>
        <w:spacing w:line="243" w:lineRule="auto"/>
      </w:pPr>
    </w:p>
    <w:p w14:paraId="48667DA5">
      <w:pPr>
        <w:pStyle w:val="3"/>
        <w:spacing w:line="274" w:lineRule="auto"/>
        <w:jc w:val="center"/>
        <w:rPr>
          <w:rFonts w:hint="eastAsia"/>
          <w:b/>
          <w:bCs/>
          <w:sz w:val="44"/>
          <w:szCs w:val="44"/>
          <w:lang w:val="en-US" w:eastAsia="zh-CN"/>
        </w:rPr>
      </w:pPr>
      <w:r>
        <w:rPr>
          <w:rFonts w:hint="eastAsia"/>
          <w:b/>
          <w:bCs/>
          <w:sz w:val="44"/>
          <w:szCs w:val="44"/>
          <w:lang w:val="en-US" w:eastAsia="zh-CN"/>
        </w:rPr>
        <w:t>许昌市2025年干线公路修复养护工程实施方案和施工图设计服务</w:t>
      </w:r>
    </w:p>
    <w:p w14:paraId="4426AE2E">
      <w:pPr>
        <w:pStyle w:val="3"/>
        <w:spacing w:line="274" w:lineRule="auto"/>
        <w:jc w:val="center"/>
        <w:rPr>
          <w:rFonts w:hint="default"/>
          <w:b/>
          <w:bCs/>
          <w:sz w:val="44"/>
          <w:szCs w:val="44"/>
          <w:lang w:val="en-US" w:eastAsia="zh-CN"/>
        </w:rPr>
      </w:pPr>
      <w:r>
        <w:rPr>
          <w:rFonts w:hint="eastAsia"/>
          <w:b/>
          <w:bCs/>
          <w:sz w:val="44"/>
          <w:szCs w:val="44"/>
          <w:lang w:val="en-US" w:eastAsia="zh-CN"/>
        </w:rPr>
        <w:t>A包</w:t>
      </w:r>
    </w:p>
    <w:p w14:paraId="073FAAC8">
      <w:pPr>
        <w:pStyle w:val="3"/>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3"/>
        <w:spacing w:line="241" w:lineRule="auto"/>
      </w:pPr>
    </w:p>
    <w:p w14:paraId="658EB990">
      <w:pPr>
        <w:pStyle w:val="3"/>
        <w:spacing w:line="241" w:lineRule="auto"/>
      </w:pPr>
    </w:p>
    <w:p w14:paraId="6230FE2E">
      <w:pPr>
        <w:pStyle w:val="3"/>
        <w:spacing w:line="241" w:lineRule="auto"/>
      </w:pPr>
    </w:p>
    <w:p w14:paraId="5294EEDC">
      <w:pPr>
        <w:pStyle w:val="3"/>
        <w:spacing w:line="241" w:lineRule="auto"/>
      </w:pPr>
    </w:p>
    <w:p w14:paraId="4F6A65E8">
      <w:pPr>
        <w:pStyle w:val="3"/>
        <w:spacing w:line="241" w:lineRule="auto"/>
      </w:pPr>
    </w:p>
    <w:p w14:paraId="093C7F40">
      <w:pPr>
        <w:pStyle w:val="3"/>
        <w:spacing w:line="242" w:lineRule="auto"/>
      </w:pPr>
    </w:p>
    <w:p w14:paraId="536D69F8">
      <w:pPr>
        <w:pStyle w:val="3"/>
        <w:spacing w:line="242" w:lineRule="auto"/>
      </w:pPr>
    </w:p>
    <w:p w14:paraId="74091BA5">
      <w:pPr>
        <w:pStyle w:val="3"/>
        <w:spacing w:line="242" w:lineRule="auto"/>
      </w:pPr>
    </w:p>
    <w:p w14:paraId="57AAF353">
      <w:pPr>
        <w:pStyle w:val="3"/>
        <w:spacing w:line="242" w:lineRule="auto"/>
      </w:pPr>
    </w:p>
    <w:p w14:paraId="08E94BE2">
      <w:pPr>
        <w:pStyle w:val="3"/>
        <w:spacing w:line="242" w:lineRule="auto"/>
      </w:pPr>
    </w:p>
    <w:p w14:paraId="28BE6539">
      <w:pPr>
        <w:pStyle w:val="3"/>
        <w:spacing w:line="242" w:lineRule="auto"/>
      </w:pPr>
    </w:p>
    <w:p w14:paraId="65F70358">
      <w:pPr>
        <w:pStyle w:val="3"/>
        <w:spacing w:line="242" w:lineRule="auto"/>
      </w:pPr>
    </w:p>
    <w:p w14:paraId="71939383">
      <w:pPr>
        <w:pStyle w:val="3"/>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3"/>
        <w:spacing w:line="255" w:lineRule="auto"/>
      </w:pPr>
    </w:p>
    <w:p w14:paraId="7CA8228E">
      <w:pPr>
        <w:pStyle w:val="3"/>
        <w:spacing w:line="255" w:lineRule="auto"/>
      </w:pPr>
    </w:p>
    <w:p w14:paraId="42FD80B7">
      <w:pPr>
        <w:pStyle w:val="3"/>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2"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8"/>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eastAsia" w:ascii="黑体" w:hAnsi="黑体" w:eastAsia="黑体" w:cs="黑体"/>
                <w:sz w:val="24"/>
                <w:szCs w:val="24"/>
                <w:lang w:val="en-US" w:eastAsia="zh-CN"/>
              </w:rPr>
              <w:t>许昌市2025年干线公路修复养护工程实施方案和施工图设计服务A包</w:t>
            </w:r>
          </w:p>
        </w:tc>
        <w:tc>
          <w:tcPr>
            <w:tcW w:w="2659" w:type="dxa"/>
            <w:vAlign w:val="center"/>
          </w:tcPr>
          <w:p w14:paraId="60543269">
            <w:pPr>
              <w:jc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以计算书（后附）核算费用的</w:t>
            </w:r>
            <w:r>
              <w:rPr>
                <w:rFonts w:hint="eastAsia" w:ascii="黑体" w:hAnsi="黑体" w:eastAsia="黑体" w:cs="黑体"/>
                <w:sz w:val="24"/>
                <w:szCs w:val="24"/>
                <w:u w:val="single"/>
                <w:lang w:val="en-US" w:eastAsia="zh-CN"/>
              </w:rPr>
              <w:t>100</w:t>
            </w:r>
            <w:r>
              <w:rPr>
                <w:rFonts w:hint="eastAsia" w:ascii="黑体" w:hAnsi="黑体" w:eastAsia="黑体" w:cs="黑体"/>
                <w:sz w:val="24"/>
                <w:szCs w:val="24"/>
                <w:lang w:val="en-US" w:eastAsia="zh-CN"/>
              </w:rPr>
              <w:t>%</w:t>
            </w:r>
          </w:p>
          <w:p w14:paraId="12FBDC6C">
            <w:pPr>
              <w:jc w:val="center"/>
              <w:rPr>
                <w:rFonts w:hint="eastAsia" w:ascii="黑体" w:hAnsi="黑体" w:eastAsia="黑体" w:cs="黑体"/>
                <w:sz w:val="24"/>
                <w:szCs w:val="24"/>
                <w:lang w:val="en-US" w:eastAsia="zh-CN"/>
              </w:rPr>
            </w:pPr>
          </w:p>
        </w:tc>
        <w:tc>
          <w:tcPr>
            <w:tcW w:w="2673" w:type="dxa"/>
            <w:vAlign w:val="center"/>
          </w:tcPr>
          <w:p w14:paraId="62AF71E4">
            <w:pPr>
              <w:jc w:val="center"/>
              <w:rPr>
                <w:rFonts w:hint="eastAsia" w:ascii="黑体" w:hAnsi="黑体" w:eastAsia="黑体" w:cs="黑体"/>
                <w:sz w:val="24"/>
                <w:szCs w:val="24"/>
              </w:rPr>
            </w:pPr>
            <w:r>
              <w:rPr>
                <w:rFonts w:hint="eastAsia" w:ascii="黑体" w:hAnsi="黑体" w:eastAsia="黑体" w:cs="黑体"/>
                <w:sz w:val="24"/>
                <w:szCs w:val="24"/>
                <w:lang w:val="en-US" w:eastAsia="zh-CN"/>
              </w:rPr>
              <w:t>以计算书（后附）核算费用的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w:t>
            </w: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3"/>
        <w:spacing w:line="296" w:lineRule="auto"/>
      </w:pPr>
    </w:p>
    <w:p w14:paraId="5D4B2ED0">
      <w:pPr>
        <w:pStyle w:val="3"/>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eastAsia" w:ascii="宋体" w:hAnsi="宋体" w:eastAsia="宋体" w:cs="宋体"/>
          <w:spacing w:val="-1"/>
          <w:sz w:val="24"/>
          <w:szCs w:val="24"/>
          <w:u w:val="single" w:color="auto"/>
          <w:lang w:val="en-US" w:eastAsia="zh-CN"/>
        </w:rPr>
        <w:t xml:space="preserve">许昌市2025年干线公路修复养护工程实施方案和施工图设计服务A包 </w:t>
      </w:r>
      <w:r>
        <w:rPr>
          <w:rFonts w:ascii="宋体" w:hAnsi="宋体" w:eastAsia="宋体" w:cs="宋体"/>
          <w:spacing w:val="13"/>
          <w:sz w:val="24"/>
          <w:szCs w:val="24"/>
        </w:rPr>
        <w:t>采购文件的全部内容，愿意</w:t>
      </w:r>
      <w:r>
        <w:rPr>
          <w:rFonts w:ascii="宋体" w:hAnsi="宋体" w:eastAsia="宋体" w:cs="宋体"/>
          <w:spacing w:val="-1"/>
          <w:sz w:val="24"/>
          <w:szCs w:val="24"/>
        </w:rPr>
        <w:t>以</w:t>
      </w:r>
      <w:r>
        <w:rPr>
          <w:rFonts w:hint="eastAsia" w:ascii="宋体" w:hAnsi="宋体" w:eastAsia="宋体" w:cs="宋体"/>
          <w:spacing w:val="-1"/>
          <w:sz w:val="24"/>
          <w:szCs w:val="24"/>
          <w:lang w:val="en-US" w:eastAsia="zh-CN"/>
        </w:rPr>
        <w:t>计算书（后附）核算费用（最终以财政部门审核的最高限价）的</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3"/>
        <w:spacing w:line="246" w:lineRule="auto"/>
      </w:pPr>
    </w:p>
    <w:p w14:paraId="335A3D4B">
      <w:pPr>
        <w:pStyle w:val="3"/>
        <w:spacing w:line="246" w:lineRule="auto"/>
      </w:pPr>
    </w:p>
    <w:p w14:paraId="7A2B2741">
      <w:pPr>
        <w:pStyle w:val="3"/>
        <w:spacing w:line="247" w:lineRule="auto"/>
      </w:pPr>
    </w:p>
    <w:p w14:paraId="1C7ADA85">
      <w:pPr>
        <w:pStyle w:val="3"/>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3"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3"/>
        <w:spacing w:line="309" w:lineRule="auto"/>
      </w:pPr>
    </w:p>
    <w:p w14:paraId="53A498EC">
      <w:pPr>
        <w:pStyle w:val="3"/>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3"/>
        <w:spacing w:line="270" w:lineRule="auto"/>
      </w:pPr>
    </w:p>
    <w:p w14:paraId="66FC0C0F">
      <w:pPr>
        <w:pStyle w:val="3"/>
        <w:spacing w:line="270" w:lineRule="auto"/>
      </w:pPr>
    </w:p>
    <w:p w14:paraId="08D350CF">
      <w:pPr>
        <w:pStyle w:val="3"/>
        <w:spacing w:line="270" w:lineRule="auto"/>
      </w:pPr>
    </w:p>
    <w:p w14:paraId="4269BB60">
      <w:pPr>
        <w:pStyle w:val="3"/>
        <w:spacing w:line="270" w:lineRule="auto"/>
      </w:pPr>
    </w:p>
    <w:p w14:paraId="457151E6">
      <w:pPr>
        <w:pStyle w:val="3"/>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3"/>
        <w:spacing w:line="295" w:lineRule="auto"/>
      </w:pPr>
    </w:p>
    <w:p w14:paraId="2B0D30CB">
      <w:pPr>
        <w:pStyle w:val="3"/>
        <w:spacing w:line="296" w:lineRule="auto"/>
      </w:pPr>
    </w:p>
    <w:p w14:paraId="66F29D53">
      <w:pPr>
        <w:pStyle w:val="3"/>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8"/>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3"/>
      </w:pPr>
    </w:p>
    <w:p w14:paraId="4987F0EF">
      <w:pPr>
        <w:sectPr>
          <w:footerReference r:id="rId14"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3"/>
        <w:spacing w:line="309" w:lineRule="auto"/>
      </w:pPr>
    </w:p>
    <w:p w14:paraId="0C490652">
      <w:pPr>
        <w:pStyle w:val="3"/>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val="en-US" w:eastAsia="zh-CN"/>
        </w:rPr>
        <w:t xml:space="preserve">许昌市2025年干线公路修复养护工程实施方案和施工图设计服务A包 </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3"/>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3"/>
        <w:spacing w:line="287" w:lineRule="auto"/>
      </w:pPr>
    </w:p>
    <w:p w14:paraId="0A366FC5">
      <w:pPr>
        <w:pStyle w:val="3"/>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8"/>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3"/>
      </w:pPr>
    </w:p>
    <w:p w14:paraId="62C499CE">
      <w:pPr>
        <w:sectPr>
          <w:footerReference r:id="rId15"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3"/>
        <w:spacing w:line="257" w:lineRule="auto"/>
      </w:pPr>
    </w:p>
    <w:p w14:paraId="46134E2C">
      <w:pPr>
        <w:pStyle w:val="3"/>
        <w:spacing w:line="257" w:lineRule="auto"/>
      </w:pPr>
    </w:p>
    <w:p w14:paraId="4324AEE6">
      <w:pPr>
        <w:pStyle w:val="3"/>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1"/>
          <w:sz w:val="24"/>
          <w:szCs w:val="24"/>
          <w:u w:val="single" w:color="auto"/>
          <w:lang w:val="en-US" w:eastAsia="zh-CN"/>
        </w:rPr>
        <w:t>许昌市2025年干线公路修复养护工程实施方案和施工图设计服务A包</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1" w:name="bookmark8"/>
      <w:bookmarkEnd w:id="11"/>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6"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utch801 Rm BT">
    <w:altName w:val="Times New Roman"/>
    <w:panose1 w:val="02020603060505020304"/>
    <w:charset w:val="00"/>
    <w:family w:val="roman"/>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91B958"/>
    <w:multiLevelType w:val="singleLevel"/>
    <w:tmpl w:val="EE91B958"/>
    <w:lvl w:ilvl="0" w:tentative="0">
      <w:start w:val="2"/>
      <w:numFmt w:val="chineseCounting"/>
      <w:suff w:val="nothing"/>
      <w:lvlText w:val="%1、"/>
      <w:lvlJc w:val="left"/>
      <w:rPr>
        <w:rFonts w:hint="eastAsia" w:ascii="宋体" w:hAnsi="宋体" w:eastAsia="宋体" w:cs="宋体"/>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rsids>
    <w:rsidRoot w:val="00000000"/>
    <w:rsid w:val="04B537EF"/>
    <w:rsid w:val="04D57947"/>
    <w:rsid w:val="05E3787D"/>
    <w:rsid w:val="06D4781C"/>
    <w:rsid w:val="085B5997"/>
    <w:rsid w:val="0B5657FA"/>
    <w:rsid w:val="0DF70EC9"/>
    <w:rsid w:val="234348FA"/>
    <w:rsid w:val="2A0C3754"/>
    <w:rsid w:val="355058FB"/>
    <w:rsid w:val="36902B8A"/>
    <w:rsid w:val="36DC4234"/>
    <w:rsid w:val="37205599"/>
    <w:rsid w:val="39C50A1D"/>
    <w:rsid w:val="3A036767"/>
    <w:rsid w:val="3CFB2C9B"/>
    <w:rsid w:val="45D47658"/>
    <w:rsid w:val="47094759"/>
    <w:rsid w:val="479E040B"/>
    <w:rsid w:val="486B2870"/>
    <w:rsid w:val="4B504024"/>
    <w:rsid w:val="4CFD1311"/>
    <w:rsid w:val="51C15D6C"/>
    <w:rsid w:val="565F6940"/>
    <w:rsid w:val="56B07C88"/>
    <w:rsid w:val="5C667DC7"/>
    <w:rsid w:val="5CF06453"/>
    <w:rsid w:val="5CF90542"/>
    <w:rsid w:val="5E6D587F"/>
    <w:rsid w:val="5ED63923"/>
    <w:rsid w:val="60C956E4"/>
    <w:rsid w:val="61D37760"/>
    <w:rsid w:val="63E9223E"/>
    <w:rsid w:val="68276F80"/>
    <w:rsid w:val="6B8F25DF"/>
    <w:rsid w:val="6CB26654"/>
    <w:rsid w:val="6D65499E"/>
    <w:rsid w:val="71B365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Body Text Indent"/>
    <w:basedOn w:val="1"/>
    <w:qFormat/>
    <w:uiPriority w:val="0"/>
    <w:pPr>
      <w:spacing w:after="120" w:afterLines="0"/>
      <w:ind w:left="420" w:leftChars="200"/>
    </w:pPr>
    <w:rPr>
      <w:rFonts w:ascii="Dutch801 Rm BT" w:hAnsi="Dutch801 Rm BT" w:cs="Dutch801 Rm BT"/>
    </w:rPr>
  </w:style>
  <w:style w:type="paragraph" w:styleId="5">
    <w:name w:val="Body Text First Indent 2"/>
    <w:basedOn w:val="4"/>
    <w:next w:val="1"/>
    <w:unhideWhenUsed/>
    <w:qFormat/>
    <w:uiPriority w:val="99"/>
    <w:pPr>
      <w:ind w:firstLine="420" w:firstLine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6351</Words>
  <Characters>6886</Characters>
  <Lines>1</Lines>
  <Paragraphs>1</Paragraphs>
  <TotalTime>1</TotalTime>
  <ScaleCrop>false</ScaleCrop>
  <LinksUpToDate>false</LinksUpToDate>
  <CharactersWithSpaces>7701</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2025-06-18T07:05:00Z</cp:lastPrinted>
  <dcterms:modified xsi:type="dcterms:W3CDTF">2025-06-20T02:02:57Z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2052-12.1.0.21541</vt:lpwstr>
  </property>
  <property fmtid="{D5CDD505-2E9C-101B-9397-08002B2CF9AE}" pid="6" name="ICV">
    <vt:lpwstr>ECA141BBA56E49B8BE93520BAF1277DF_13</vt:lpwstr>
  </property>
</Properties>
</file>